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22" w:rsidRDefault="008C73E1" w:rsidP="00437F22">
      <w:pPr>
        <w:pStyle w:val="StyleSNLTemplateBefore12ptAfter12pt"/>
        <w:pBdr>
          <w:top w:val="single" w:sz="4" w:space="1" w:color="auto"/>
          <w:left w:val="single" w:sz="4" w:space="4" w:color="auto"/>
          <w:bottom w:val="single" w:sz="4" w:space="1" w:color="auto"/>
          <w:right w:val="single" w:sz="4" w:space="4" w:color="auto"/>
        </w:pBdr>
        <w:spacing w:before="0" w:after="120"/>
        <w:outlineLvl w:val="0"/>
        <w:rPr>
          <w:rFonts w:cs="Arial"/>
          <w:szCs w:val="22"/>
        </w:rPr>
      </w:pPr>
      <w:r>
        <w:rPr>
          <w:rFonts w:cs="Arial"/>
          <w:szCs w:val="22"/>
        </w:rPr>
        <w:t>A</w:t>
      </w:r>
      <w:r w:rsidR="00437F22" w:rsidRPr="00775A62">
        <w:rPr>
          <w:rFonts w:cs="Arial"/>
          <w:szCs w:val="22"/>
        </w:rPr>
        <w:t xml:space="preserve">genda items </w:t>
      </w:r>
      <w:r w:rsidR="00437F22">
        <w:rPr>
          <w:rFonts w:cs="Arial"/>
          <w:szCs w:val="22"/>
        </w:rPr>
        <w:t xml:space="preserve">typically </w:t>
      </w:r>
      <w:r w:rsidR="00437F22" w:rsidRPr="00775A62">
        <w:rPr>
          <w:rFonts w:cs="Arial"/>
          <w:szCs w:val="22"/>
        </w:rPr>
        <w:t xml:space="preserve">required by the Owner </w:t>
      </w:r>
      <w:r w:rsidR="00437F22">
        <w:rPr>
          <w:rFonts w:cs="Arial"/>
          <w:szCs w:val="22"/>
        </w:rPr>
        <w:t xml:space="preserve">for the Pre-Construction </w:t>
      </w:r>
      <w:r w:rsidR="005A1817">
        <w:rPr>
          <w:rFonts w:cs="Arial"/>
          <w:szCs w:val="22"/>
        </w:rPr>
        <w:t>Meeting</w:t>
      </w:r>
      <w:r>
        <w:rPr>
          <w:rFonts w:cs="Arial"/>
          <w:szCs w:val="22"/>
        </w:rPr>
        <w:t xml:space="preserve"> are provided below</w:t>
      </w:r>
      <w:r w:rsidR="00437F22" w:rsidRPr="00775A62">
        <w:rPr>
          <w:rFonts w:cs="Arial"/>
          <w:szCs w:val="22"/>
        </w:rPr>
        <w:t>.  Guidance provided in agenda items does not revise the requirements of the Agreement.</w:t>
      </w:r>
    </w:p>
    <w:p w:rsidR="00437F22" w:rsidRPr="00775A62" w:rsidRDefault="00437F22" w:rsidP="00437F22">
      <w:pPr>
        <w:pStyle w:val="StyleSNLTemplateBefore12ptAfter12pt"/>
        <w:pBdr>
          <w:top w:val="single" w:sz="4" w:space="1" w:color="auto"/>
          <w:left w:val="single" w:sz="4" w:space="4" w:color="auto"/>
          <w:bottom w:val="single" w:sz="4" w:space="1" w:color="auto"/>
          <w:right w:val="single" w:sz="4" w:space="4" w:color="auto"/>
        </w:pBdr>
        <w:spacing w:before="0" w:after="120"/>
        <w:outlineLvl w:val="0"/>
        <w:rPr>
          <w:rFonts w:cs="Arial"/>
          <w:szCs w:val="22"/>
        </w:rPr>
      </w:pPr>
      <w:r>
        <w:rPr>
          <w:rFonts w:cs="Arial"/>
          <w:szCs w:val="22"/>
        </w:rPr>
        <w:t>Instructions</w:t>
      </w:r>
      <w:proofErr w:type="gramStart"/>
      <w:r>
        <w:rPr>
          <w:rFonts w:cs="Arial"/>
          <w:szCs w:val="22"/>
        </w:rPr>
        <w:t>:</w:t>
      </w:r>
      <w:proofErr w:type="gramEnd"/>
      <w:r>
        <w:rPr>
          <w:rFonts w:cs="Arial"/>
          <w:szCs w:val="22"/>
        </w:rPr>
        <w:br/>
        <w:t xml:space="preserve">1.  </w:t>
      </w:r>
      <w:r w:rsidRPr="00775A62">
        <w:rPr>
          <w:rFonts w:cs="Arial"/>
          <w:szCs w:val="22"/>
        </w:rPr>
        <w:t xml:space="preserve">Create an agenda for the </w:t>
      </w:r>
      <w:r w:rsidR="005A1817">
        <w:rPr>
          <w:rFonts w:cs="Arial"/>
          <w:szCs w:val="22"/>
        </w:rPr>
        <w:t>meeting</w:t>
      </w:r>
      <w:r w:rsidRPr="00775A62">
        <w:rPr>
          <w:rFonts w:cs="Arial"/>
          <w:szCs w:val="22"/>
        </w:rPr>
        <w:t xml:space="preserve"> by using this form or copyi</w:t>
      </w:r>
      <w:r>
        <w:rPr>
          <w:rFonts w:cs="Arial"/>
          <w:szCs w:val="22"/>
        </w:rPr>
        <w:t>ng the contents into</w:t>
      </w:r>
      <w:r w:rsidRPr="00775A62">
        <w:rPr>
          <w:rFonts w:cs="Arial"/>
          <w:szCs w:val="22"/>
        </w:rPr>
        <w:t xml:space="preserve"> another format</w:t>
      </w:r>
      <w:r>
        <w:rPr>
          <w:rFonts w:cs="Arial"/>
          <w:szCs w:val="22"/>
        </w:rPr>
        <w:t>.</w:t>
      </w:r>
      <w:r>
        <w:rPr>
          <w:rFonts w:cs="Arial"/>
          <w:szCs w:val="22"/>
        </w:rPr>
        <w:br/>
        <w:t xml:space="preserve">2.  </w:t>
      </w:r>
      <w:r w:rsidRPr="00437F22">
        <w:rPr>
          <w:rFonts w:cs="Arial"/>
          <w:szCs w:val="22"/>
        </w:rPr>
        <w:t>Secure a record of attendance</w:t>
      </w:r>
      <w:r>
        <w:rPr>
          <w:rFonts w:cs="Arial"/>
          <w:szCs w:val="22"/>
        </w:rPr>
        <w:t>.</w:t>
      </w:r>
      <w:r>
        <w:rPr>
          <w:rFonts w:cs="Arial"/>
          <w:szCs w:val="22"/>
        </w:rPr>
        <w:br/>
        <w:t xml:space="preserve">3.  </w:t>
      </w:r>
      <w:r w:rsidRPr="00437F22">
        <w:rPr>
          <w:rFonts w:cs="Arial"/>
          <w:szCs w:val="22"/>
        </w:rPr>
        <w:t>Complete a</w:t>
      </w:r>
      <w:r>
        <w:rPr>
          <w:rFonts w:cs="Arial"/>
          <w:szCs w:val="22"/>
        </w:rPr>
        <w:t xml:space="preserve"> Pre-Construction Data form as provided in Designers’ Manual Appendix 1</w:t>
      </w:r>
      <w:r w:rsidRPr="00437F22">
        <w:rPr>
          <w:rFonts w:cs="Arial"/>
          <w:szCs w:val="22"/>
        </w:rPr>
        <w:t>.  Blank copies can be</w:t>
      </w:r>
      <w:r w:rsidR="00112682">
        <w:rPr>
          <w:rFonts w:cs="Arial"/>
          <w:szCs w:val="22"/>
        </w:rPr>
        <w:t xml:space="preserve"> handed out to attendees</w:t>
      </w:r>
      <w:r w:rsidRPr="00437F22">
        <w:rPr>
          <w:rFonts w:cs="Arial"/>
          <w:szCs w:val="22"/>
        </w:rPr>
        <w:t xml:space="preserve"> to fill in for themselves.  The Designer, being responsible for minutes of the meeting, should see that one such form is filled out for the record and copied out with the minutes and sent soon after the meeting to the Owner.  If possible, copies of the completed record f</w:t>
      </w:r>
      <w:r w:rsidR="00112682">
        <w:rPr>
          <w:rFonts w:cs="Arial"/>
          <w:szCs w:val="22"/>
        </w:rPr>
        <w:t>orm should be provided to attendees</w:t>
      </w:r>
      <w:r>
        <w:rPr>
          <w:rFonts w:cs="Arial"/>
          <w:szCs w:val="22"/>
        </w:rPr>
        <w:t xml:space="preserve"> before they leave.</w:t>
      </w:r>
    </w:p>
    <w:p w:rsidR="00437F22" w:rsidRDefault="00437F22" w:rsidP="00437F22">
      <w:pPr>
        <w:pStyle w:val="StyleSNLTemplateBefore12ptAfter12pt"/>
        <w:spacing w:before="0" w:after="120"/>
        <w:outlineLvl w:val="0"/>
        <w:rPr>
          <w:rFonts w:cs="Arial"/>
          <w:sz w:val="22"/>
          <w:szCs w:val="22"/>
        </w:rPr>
      </w:pPr>
      <w:bookmarkStart w:id="0" w:name="_GoBack"/>
      <w:bookmarkEnd w:id="0"/>
    </w:p>
    <w:p w:rsidR="00437F22" w:rsidRPr="00775A62" w:rsidRDefault="00437F22" w:rsidP="00437F22">
      <w:pPr>
        <w:pStyle w:val="StyleSNLTemplateBefore12ptAfter12pt"/>
        <w:spacing w:before="0" w:after="120"/>
        <w:outlineLvl w:val="0"/>
        <w:rPr>
          <w:rFonts w:cs="Arial"/>
          <w:sz w:val="22"/>
          <w:szCs w:val="22"/>
        </w:rPr>
      </w:pPr>
      <w:r>
        <w:rPr>
          <w:rFonts w:cs="Arial"/>
          <w:sz w:val="22"/>
          <w:szCs w:val="22"/>
        </w:rPr>
        <w:t>AGENDA</w:t>
      </w:r>
    </w:p>
    <w:p w:rsidR="009443C7" w:rsidRPr="009854D7" w:rsidRDefault="009443C7" w:rsidP="00C34A0A">
      <w:pPr>
        <w:pStyle w:val="StyleSNLTemplateBefore12ptAfter12pt"/>
        <w:numPr>
          <w:ilvl w:val="0"/>
          <w:numId w:val="2"/>
        </w:numPr>
        <w:spacing w:before="0" w:after="120"/>
        <w:ind w:left="360"/>
        <w:outlineLvl w:val="0"/>
        <w:rPr>
          <w:rFonts w:cs="Arial"/>
          <w:b/>
          <w:sz w:val="22"/>
          <w:szCs w:val="22"/>
        </w:rPr>
      </w:pPr>
      <w:r w:rsidRPr="009854D7">
        <w:rPr>
          <w:rFonts w:cs="Arial"/>
          <w:b/>
          <w:sz w:val="22"/>
          <w:szCs w:val="22"/>
        </w:rPr>
        <w:t>Chain of Communication</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Identify</w:t>
      </w:r>
      <w:r w:rsidR="009443C7" w:rsidRPr="0058603C">
        <w:rPr>
          <w:rFonts w:cs="Arial"/>
          <w:sz w:val="22"/>
          <w:szCs w:val="22"/>
        </w:rPr>
        <w:t xml:space="preserve"> the Owner.</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Identify</w:t>
      </w:r>
      <w:r w:rsidR="009443C7" w:rsidRPr="0058603C">
        <w:rPr>
          <w:rFonts w:cs="Arial"/>
          <w:sz w:val="22"/>
          <w:szCs w:val="22"/>
        </w:rPr>
        <w:t xml:space="preserve"> the Owner's principal contact person.</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 xml:space="preserve">Identify the Owner’s </w:t>
      </w:r>
      <w:r w:rsidR="008C73E1">
        <w:rPr>
          <w:rFonts w:cs="Arial"/>
          <w:sz w:val="22"/>
          <w:szCs w:val="22"/>
        </w:rPr>
        <w:t>scheduling c</w:t>
      </w:r>
      <w:r w:rsidR="009443C7" w:rsidRPr="0058603C">
        <w:rPr>
          <w:rFonts w:cs="Arial"/>
          <w:sz w:val="22"/>
          <w:szCs w:val="22"/>
        </w:rPr>
        <w:t>onsultant, if any, is assigned to ensure development and maintenance of the Contractor's progress schedule.</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 xml:space="preserve">Identify additional Owner contacts, if </w:t>
      </w:r>
      <w:r w:rsidR="003548FC">
        <w:rPr>
          <w:rFonts w:cs="Arial"/>
          <w:sz w:val="22"/>
          <w:szCs w:val="22"/>
        </w:rPr>
        <w:t>any,</w:t>
      </w:r>
      <w:r w:rsidR="003548FC" w:rsidRPr="0058603C">
        <w:rPr>
          <w:rFonts w:cs="Arial"/>
          <w:sz w:val="22"/>
          <w:szCs w:val="22"/>
        </w:rPr>
        <w:t xml:space="preserve"> </w:t>
      </w:r>
      <w:r w:rsidR="003548FC">
        <w:rPr>
          <w:rFonts w:cs="Arial"/>
          <w:sz w:val="22"/>
          <w:szCs w:val="22"/>
        </w:rPr>
        <w:t>which</w:t>
      </w:r>
      <w:r>
        <w:rPr>
          <w:rFonts w:cs="Arial"/>
          <w:sz w:val="22"/>
          <w:szCs w:val="22"/>
        </w:rPr>
        <w:t xml:space="preserve"> </w:t>
      </w:r>
      <w:r w:rsidR="000F2AE2">
        <w:rPr>
          <w:rFonts w:cs="Arial"/>
          <w:sz w:val="22"/>
          <w:szCs w:val="22"/>
        </w:rPr>
        <w:t xml:space="preserve">provide </w:t>
      </w:r>
      <w:r w:rsidR="009443C7" w:rsidRPr="0058603C">
        <w:rPr>
          <w:rFonts w:cs="Arial"/>
          <w:sz w:val="22"/>
          <w:szCs w:val="22"/>
        </w:rPr>
        <w:t>coordinat</w:t>
      </w:r>
      <w:r w:rsidR="000F2AE2">
        <w:rPr>
          <w:rFonts w:cs="Arial"/>
          <w:sz w:val="22"/>
          <w:szCs w:val="22"/>
        </w:rPr>
        <w:t>ion of</w:t>
      </w:r>
      <w:r w:rsidR="009443C7" w:rsidRPr="0058603C">
        <w:rPr>
          <w:rFonts w:cs="Arial"/>
          <w:sz w:val="22"/>
          <w:szCs w:val="22"/>
        </w:rPr>
        <w:t xml:space="preserve"> campus </w:t>
      </w:r>
      <w:proofErr w:type="gramStart"/>
      <w:r w:rsidR="009443C7" w:rsidRPr="0058603C">
        <w:rPr>
          <w:rFonts w:cs="Arial"/>
          <w:sz w:val="22"/>
          <w:szCs w:val="22"/>
        </w:rPr>
        <w:t>affairs</w:t>
      </w:r>
      <w:proofErr w:type="gramEnd"/>
      <w:r w:rsidR="009443C7" w:rsidRPr="0058603C">
        <w:rPr>
          <w:rFonts w:cs="Arial"/>
          <w:sz w:val="22"/>
          <w:szCs w:val="22"/>
        </w:rPr>
        <w:t xml:space="preserve"> related to the project, and should provide contact information for the campus security office.</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 xml:space="preserve">Designer is the channel between its consultants, the Contractor and </w:t>
      </w:r>
      <w:r w:rsidR="00CC0C61">
        <w:rPr>
          <w:rFonts w:cs="Arial"/>
          <w:sz w:val="22"/>
          <w:szCs w:val="22"/>
        </w:rPr>
        <w:t>Owner</w:t>
      </w:r>
      <w:r w:rsidRPr="0058603C">
        <w:rPr>
          <w:rFonts w:cs="Arial"/>
          <w:sz w:val="22"/>
          <w:szCs w:val="22"/>
        </w:rPr>
        <w:t>.</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 xml:space="preserve">Contractor is the channel between its </w:t>
      </w:r>
      <w:r w:rsidR="008C73E1">
        <w:rPr>
          <w:rFonts w:cs="Arial"/>
          <w:sz w:val="22"/>
          <w:szCs w:val="22"/>
        </w:rPr>
        <w:t>s</w:t>
      </w:r>
      <w:r w:rsidRPr="0058603C">
        <w:rPr>
          <w:rFonts w:cs="Arial"/>
          <w:sz w:val="22"/>
          <w:szCs w:val="22"/>
        </w:rPr>
        <w:t>ubcontractors and the Designer.</w:t>
      </w:r>
    </w:p>
    <w:p w:rsidR="009443C7" w:rsidRPr="0058603C" w:rsidRDefault="00112682"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O</w:t>
      </w:r>
      <w:r w:rsidR="009443C7" w:rsidRPr="0058603C">
        <w:rPr>
          <w:rFonts w:cs="Arial"/>
          <w:sz w:val="22"/>
          <w:szCs w:val="22"/>
        </w:rPr>
        <w:t>fficial communications pass through the Designer.</w:t>
      </w:r>
    </w:p>
    <w:p w:rsidR="009443C7" w:rsidRDefault="00112682"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On c</w:t>
      </w:r>
      <w:r w:rsidR="009443C7" w:rsidRPr="0058603C">
        <w:rPr>
          <w:rFonts w:cs="Arial"/>
          <w:sz w:val="22"/>
          <w:szCs w:val="22"/>
        </w:rPr>
        <w:t xml:space="preserve">orrespondence, include SBC number and project name, and copy the following:  Designer, Contractor, </w:t>
      </w:r>
      <w:r w:rsidR="002E7EBA">
        <w:rPr>
          <w:rFonts w:cs="Arial"/>
          <w:sz w:val="22"/>
          <w:szCs w:val="22"/>
        </w:rPr>
        <w:t>the Owner’s primary contact</w:t>
      </w:r>
      <w:r w:rsidR="009443C7" w:rsidRPr="0058603C">
        <w:rPr>
          <w:rFonts w:cs="Arial"/>
          <w:sz w:val="22"/>
          <w:szCs w:val="22"/>
        </w:rPr>
        <w:t xml:space="preserve">, </w:t>
      </w:r>
      <w:r w:rsidR="002E7EBA">
        <w:rPr>
          <w:rFonts w:cs="Arial"/>
          <w:sz w:val="22"/>
          <w:szCs w:val="22"/>
        </w:rPr>
        <w:t>the Owner’s</w:t>
      </w:r>
      <w:r w:rsidR="008C73E1">
        <w:rPr>
          <w:rFonts w:cs="Arial"/>
          <w:sz w:val="22"/>
          <w:szCs w:val="22"/>
        </w:rPr>
        <w:t xml:space="preserve"> scheduling c</w:t>
      </w:r>
      <w:r w:rsidR="009443C7" w:rsidRPr="0058603C">
        <w:rPr>
          <w:rFonts w:cs="Arial"/>
          <w:sz w:val="22"/>
          <w:szCs w:val="22"/>
        </w:rPr>
        <w:t xml:space="preserve">onsultant (if any), and </w:t>
      </w:r>
      <w:r w:rsidR="002E7EBA">
        <w:rPr>
          <w:rFonts w:cs="Arial"/>
          <w:sz w:val="22"/>
          <w:szCs w:val="22"/>
        </w:rPr>
        <w:t>additional Owner representatives</w:t>
      </w:r>
      <w:r w:rsidR="00E01561">
        <w:rPr>
          <w:rFonts w:cs="Arial"/>
          <w:sz w:val="22"/>
          <w:szCs w:val="22"/>
        </w:rPr>
        <w:t xml:space="preserve"> stipulated</w:t>
      </w:r>
      <w:r w:rsidR="002E7EBA">
        <w:rPr>
          <w:rFonts w:cs="Arial"/>
          <w:sz w:val="22"/>
          <w:szCs w:val="22"/>
        </w:rPr>
        <w:t>.</w:t>
      </w:r>
    </w:p>
    <w:p w:rsidR="00181199" w:rsidRPr="0058603C" w:rsidRDefault="00181199"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Applicability of Owner approved methods for providing written notice by electronic transmission.</w:t>
      </w:r>
    </w:p>
    <w:p w:rsidR="009443C7" w:rsidRPr="00943F95" w:rsidRDefault="009443C7" w:rsidP="004B763A">
      <w:pPr>
        <w:pStyle w:val="StyleSNLTemplateBefore12ptAfter12pt"/>
        <w:numPr>
          <w:ilvl w:val="0"/>
          <w:numId w:val="2"/>
        </w:numPr>
        <w:spacing w:before="0" w:after="120"/>
        <w:ind w:left="360"/>
        <w:outlineLvl w:val="0"/>
        <w:rPr>
          <w:rFonts w:cs="Arial"/>
          <w:b/>
          <w:i/>
          <w:sz w:val="22"/>
          <w:szCs w:val="22"/>
        </w:rPr>
      </w:pPr>
      <w:r w:rsidRPr="009854D7">
        <w:rPr>
          <w:rFonts w:cs="Arial"/>
          <w:b/>
          <w:sz w:val="22"/>
          <w:szCs w:val="22"/>
        </w:rPr>
        <w:t>Prevailing Wage Rates</w:t>
      </w:r>
      <w:r w:rsidR="004B763A">
        <w:rPr>
          <w:rFonts w:cs="Arial"/>
          <w:b/>
          <w:sz w:val="22"/>
          <w:szCs w:val="22"/>
        </w:rPr>
        <w:br/>
      </w:r>
      <w:r w:rsidR="004B763A" w:rsidRPr="00943F95">
        <w:rPr>
          <w:rFonts w:cs="Arial"/>
          <w:i/>
          <w:sz w:val="22"/>
          <w:szCs w:val="22"/>
        </w:rPr>
        <w:t>Prevailing wage rates are r</w:t>
      </w:r>
      <w:r w:rsidR="00EB1243" w:rsidRPr="00943F95">
        <w:rPr>
          <w:rFonts w:cs="Arial"/>
          <w:i/>
          <w:sz w:val="22"/>
          <w:szCs w:val="22"/>
        </w:rPr>
        <w:t xml:space="preserve">arely </w:t>
      </w:r>
      <w:r w:rsidR="004B763A" w:rsidRPr="00943F95">
        <w:rPr>
          <w:rFonts w:cs="Arial"/>
          <w:i/>
          <w:sz w:val="22"/>
          <w:szCs w:val="22"/>
        </w:rPr>
        <w:t>applicable</w:t>
      </w:r>
      <w:r w:rsidR="00943F95" w:rsidRPr="00943F95">
        <w:rPr>
          <w:rFonts w:cs="Arial"/>
          <w:i/>
          <w:sz w:val="22"/>
          <w:szCs w:val="22"/>
        </w:rPr>
        <w:t xml:space="preserve"> to Higher Education projects</w:t>
      </w:r>
      <w:r w:rsidR="004B763A" w:rsidRPr="00943F95">
        <w:rPr>
          <w:rFonts w:cs="Arial"/>
          <w:i/>
          <w:sz w:val="22"/>
          <w:szCs w:val="22"/>
        </w:rPr>
        <w:t xml:space="preserve">.  When applicable, </w:t>
      </w:r>
      <w:r w:rsidR="0021740E">
        <w:rPr>
          <w:rFonts w:cs="Arial"/>
          <w:i/>
          <w:sz w:val="22"/>
          <w:szCs w:val="22"/>
        </w:rPr>
        <w:t xml:space="preserve">refer to the Conditions, </w:t>
      </w:r>
      <w:r w:rsidR="004B763A" w:rsidRPr="00943F95">
        <w:rPr>
          <w:rFonts w:cs="Arial"/>
          <w:i/>
          <w:sz w:val="22"/>
          <w:szCs w:val="22"/>
        </w:rPr>
        <w:t>consult with the Owner</w:t>
      </w:r>
      <w:r w:rsidR="0021740E">
        <w:rPr>
          <w:rFonts w:cs="Arial"/>
          <w:i/>
          <w:sz w:val="22"/>
          <w:szCs w:val="22"/>
        </w:rPr>
        <w:t>,</w:t>
      </w:r>
      <w:r w:rsidR="004B763A" w:rsidRPr="00943F95">
        <w:rPr>
          <w:rFonts w:cs="Arial"/>
          <w:i/>
          <w:sz w:val="22"/>
          <w:szCs w:val="22"/>
        </w:rPr>
        <w:t xml:space="preserve"> and </w:t>
      </w:r>
      <w:r w:rsidR="00943F95">
        <w:rPr>
          <w:rFonts w:cs="Arial"/>
          <w:i/>
          <w:sz w:val="22"/>
          <w:szCs w:val="22"/>
        </w:rPr>
        <w:t>add further</w:t>
      </w:r>
      <w:r w:rsidR="004B763A" w:rsidRPr="00943F95">
        <w:rPr>
          <w:rFonts w:cs="Arial"/>
          <w:i/>
          <w:sz w:val="22"/>
          <w:szCs w:val="22"/>
        </w:rPr>
        <w:t xml:space="preserve"> detail to the</w:t>
      </w:r>
      <w:r w:rsidR="00943F95">
        <w:rPr>
          <w:rFonts w:cs="Arial"/>
          <w:i/>
          <w:sz w:val="22"/>
          <w:szCs w:val="22"/>
        </w:rPr>
        <w:t xml:space="preserve"> applicable item.</w:t>
      </w:r>
    </w:p>
    <w:p w:rsidR="00EB1243" w:rsidRDefault="0021740E" w:rsidP="00EB1243">
      <w:pPr>
        <w:pStyle w:val="StyleSNLTemplateBefore12ptAfter12pt"/>
        <w:numPr>
          <w:ilvl w:val="0"/>
          <w:numId w:val="4"/>
        </w:numPr>
        <w:spacing w:before="0" w:after="120"/>
        <w:outlineLvl w:val="0"/>
        <w:rPr>
          <w:rFonts w:cs="Arial"/>
          <w:sz w:val="22"/>
          <w:szCs w:val="22"/>
        </w:rPr>
      </w:pPr>
      <w:r>
        <w:rPr>
          <w:rFonts w:cs="Arial"/>
          <w:sz w:val="22"/>
          <w:szCs w:val="22"/>
        </w:rPr>
        <w:t xml:space="preserve">On </w:t>
      </w:r>
      <w:r w:rsidR="004B763A">
        <w:rPr>
          <w:rFonts w:cs="Arial"/>
          <w:sz w:val="22"/>
          <w:szCs w:val="22"/>
        </w:rPr>
        <w:t>a contract</w:t>
      </w:r>
      <w:r w:rsidR="00EB1243" w:rsidRPr="00EB1243">
        <w:rPr>
          <w:rFonts w:cs="Arial"/>
          <w:sz w:val="22"/>
          <w:szCs w:val="22"/>
        </w:rPr>
        <w:t xml:space="preserve"> determined by the Department of Labor and Workforce Development to be “Highway Construction”, </w:t>
      </w:r>
      <w:r w:rsidR="004B763A">
        <w:rPr>
          <w:rFonts w:cs="Arial"/>
          <w:sz w:val="22"/>
          <w:szCs w:val="22"/>
        </w:rPr>
        <w:t xml:space="preserve">the </w:t>
      </w:r>
      <w:r w:rsidR="00EB1243" w:rsidRPr="00EB1243">
        <w:rPr>
          <w:rFonts w:cs="Arial"/>
          <w:sz w:val="22"/>
          <w:szCs w:val="22"/>
        </w:rPr>
        <w:t>Contractor is required to pay prevailing highway wage scale</w:t>
      </w:r>
      <w:r w:rsidR="00943F95">
        <w:rPr>
          <w:rFonts w:cs="Arial"/>
          <w:sz w:val="22"/>
          <w:szCs w:val="22"/>
        </w:rPr>
        <w:t>.</w:t>
      </w:r>
    </w:p>
    <w:p w:rsidR="00943F95" w:rsidRDefault="00943F95" w:rsidP="00943F95">
      <w:pPr>
        <w:pStyle w:val="StyleSNLTemplateBefore12ptAfter12pt"/>
        <w:numPr>
          <w:ilvl w:val="0"/>
          <w:numId w:val="4"/>
        </w:numPr>
        <w:spacing w:before="0" w:after="120"/>
        <w:outlineLvl w:val="0"/>
        <w:rPr>
          <w:rFonts w:cs="Arial"/>
          <w:sz w:val="22"/>
          <w:szCs w:val="22"/>
        </w:rPr>
      </w:pPr>
      <w:r w:rsidRPr="00943F95">
        <w:rPr>
          <w:rFonts w:cs="Arial"/>
          <w:sz w:val="22"/>
          <w:szCs w:val="22"/>
        </w:rPr>
        <w:t>When a federal wage scale applies to the Project</w:t>
      </w:r>
      <w:r w:rsidR="0021740E">
        <w:rPr>
          <w:rFonts w:cs="Arial"/>
          <w:sz w:val="22"/>
          <w:szCs w:val="22"/>
        </w:rPr>
        <w:t xml:space="preserve"> refer to 00 73 45 Supplementary Conditions for Federal Wage Rate Requirements.</w:t>
      </w:r>
    </w:p>
    <w:p w:rsidR="009443C7" w:rsidRPr="00E01561" w:rsidRDefault="009443C7" w:rsidP="00C34A0A">
      <w:pPr>
        <w:pStyle w:val="StyleSNLTemplateBefore12ptAfter12pt"/>
        <w:numPr>
          <w:ilvl w:val="0"/>
          <w:numId w:val="2"/>
        </w:numPr>
        <w:spacing w:before="0" w:after="120"/>
        <w:ind w:left="360"/>
        <w:outlineLvl w:val="0"/>
        <w:rPr>
          <w:rFonts w:cs="Arial"/>
          <w:sz w:val="22"/>
          <w:szCs w:val="22"/>
        </w:rPr>
      </w:pPr>
      <w:r w:rsidRPr="009854D7">
        <w:rPr>
          <w:rFonts w:cs="Arial"/>
          <w:b/>
          <w:sz w:val="22"/>
          <w:szCs w:val="22"/>
        </w:rPr>
        <w:t xml:space="preserve">Discuss the scope of </w:t>
      </w:r>
      <w:r w:rsidR="009854D7" w:rsidRPr="009854D7">
        <w:rPr>
          <w:rFonts w:cs="Arial"/>
          <w:b/>
          <w:sz w:val="22"/>
          <w:szCs w:val="22"/>
        </w:rPr>
        <w:t>W</w:t>
      </w:r>
      <w:r w:rsidRPr="009854D7">
        <w:rPr>
          <w:rFonts w:cs="Arial"/>
          <w:b/>
          <w:sz w:val="22"/>
          <w:szCs w:val="22"/>
        </w:rPr>
        <w:t>ork</w:t>
      </w:r>
      <w:r w:rsidR="008C73E1">
        <w:rPr>
          <w:rFonts w:cs="Arial"/>
          <w:sz w:val="22"/>
          <w:szCs w:val="22"/>
        </w:rPr>
        <w:t xml:space="preserve"> to ensure that the C</w:t>
      </w:r>
      <w:r w:rsidRPr="00E01561">
        <w:rPr>
          <w:rFonts w:cs="Arial"/>
          <w:sz w:val="22"/>
          <w:szCs w:val="22"/>
        </w:rPr>
        <w:t>ontractor and the institution managers and operators have a clear understanding of how to coordinate, interact, and otherwise accommodate each other:</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CA0E29">
        <w:rPr>
          <w:rFonts w:cs="Arial"/>
          <w:b/>
          <w:sz w:val="22"/>
          <w:szCs w:val="22"/>
        </w:rPr>
        <w:t>Confirm the Contract Time and stipulated Phases, if any.</w:t>
      </w:r>
      <w:r w:rsidRPr="00E01561">
        <w:rPr>
          <w:rFonts w:cs="Arial"/>
          <w:sz w:val="22"/>
          <w:szCs w:val="22"/>
        </w:rPr>
        <w:t xml:space="preserve">  The principal expression of Phases is in the Agreement.  Further information may be in the Summary of Work specification and Bid Form, but be alert to changes by addenda, and be aware that the Bid Form is not a part of the Contract Documents.  If there are Phases, review the effect </w:t>
      </w:r>
      <w:r w:rsidRPr="00E01561">
        <w:rPr>
          <w:rFonts w:cs="Arial"/>
          <w:sz w:val="22"/>
          <w:szCs w:val="22"/>
        </w:rPr>
        <w:lastRenderedPageBreak/>
        <w:t>on the Schedule of Values (</w:t>
      </w:r>
      <w:r w:rsidR="005601E8">
        <w:rPr>
          <w:rFonts w:cs="Arial"/>
          <w:sz w:val="22"/>
          <w:szCs w:val="22"/>
        </w:rPr>
        <w:t>see</w:t>
      </w:r>
      <w:r w:rsidRPr="00E01561">
        <w:rPr>
          <w:rFonts w:cs="Arial"/>
          <w:sz w:val="22"/>
          <w:szCs w:val="22"/>
        </w:rPr>
        <w:t xml:space="preserve"> below).  Ensure that everyone understands the effect of Time requirements within their own areas of responsibility.  Identify an agreeable date for Notice to Proceed.</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Discuss mobilization and use of the site</w:t>
      </w:r>
      <w:r w:rsidRPr="00E01561">
        <w:rPr>
          <w:rFonts w:cs="Arial"/>
          <w:sz w:val="22"/>
          <w:szCs w:val="22"/>
        </w:rPr>
        <w:t xml:space="preserve"> to ensure that the institution is ready to accommodate the effect of construction on campus, an</w:t>
      </w:r>
      <w:r w:rsidR="007449E0">
        <w:rPr>
          <w:rFonts w:cs="Arial"/>
          <w:sz w:val="22"/>
          <w:szCs w:val="22"/>
        </w:rPr>
        <w:t>d the Contractor understands</w:t>
      </w:r>
      <w:r w:rsidRPr="00E01561">
        <w:rPr>
          <w:rFonts w:cs="Arial"/>
          <w:sz w:val="22"/>
          <w:szCs w:val="22"/>
        </w:rPr>
        <w:t xml:space="preserve"> restrictions on site access and impact area, including locations for storage, offices, and parking, security procedures, and decorum with State employees, public, etc. </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Review requirements for temporary utilities and accommodations</w:t>
      </w:r>
      <w:r w:rsidRPr="00E01561">
        <w:rPr>
          <w:rFonts w:cs="Arial"/>
          <w:sz w:val="22"/>
          <w:szCs w:val="22"/>
        </w:rPr>
        <w:t>, including service interru</w:t>
      </w:r>
      <w:r w:rsidR="007449E0">
        <w:rPr>
          <w:rFonts w:cs="Arial"/>
          <w:sz w:val="22"/>
          <w:szCs w:val="22"/>
        </w:rPr>
        <w:t xml:space="preserve">ptions that may result, and </w:t>
      </w:r>
      <w:r w:rsidRPr="00E01561">
        <w:rPr>
          <w:rFonts w:cs="Arial"/>
          <w:sz w:val="22"/>
          <w:szCs w:val="22"/>
        </w:rPr>
        <w:t>changes from normal operations that the institution may experience and for which it may need to prepare.</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Review the processes by which bulk and unit price allowances will be monitored</w:t>
      </w:r>
      <w:r w:rsidRPr="00E01561">
        <w:rPr>
          <w:rFonts w:cs="Arial"/>
          <w:sz w:val="22"/>
          <w:szCs w:val="22"/>
        </w:rPr>
        <w:t xml:space="preserve"> and controlled by the Designer.  Ensure that the Contractor understands that allowances are not t</w:t>
      </w:r>
      <w:r w:rsidR="007449E0">
        <w:rPr>
          <w:rFonts w:cs="Arial"/>
          <w:sz w:val="22"/>
          <w:szCs w:val="22"/>
        </w:rPr>
        <w:t xml:space="preserve">o be exceeded; but instead, an </w:t>
      </w:r>
      <w:r w:rsidRPr="00E01561">
        <w:rPr>
          <w:rFonts w:cs="Arial"/>
          <w:sz w:val="22"/>
          <w:szCs w:val="22"/>
        </w:rPr>
        <w:t>allowance that proves insufficient must be increased by change order before continuing.</w:t>
      </w:r>
    </w:p>
    <w:p w:rsidR="009443C7" w:rsidRPr="00E01561" w:rsidRDefault="007449E0" w:rsidP="00C34A0A">
      <w:pPr>
        <w:pStyle w:val="StyleSNLTemplateBefore12ptAfter12pt"/>
        <w:numPr>
          <w:ilvl w:val="0"/>
          <w:numId w:val="5"/>
        </w:numPr>
        <w:spacing w:before="0" w:after="120"/>
        <w:outlineLvl w:val="0"/>
        <w:rPr>
          <w:rFonts w:cs="Arial"/>
          <w:sz w:val="22"/>
          <w:szCs w:val="22"/>
        </w:rPr>
      </w:pPr>
      <w:r>
        <w:rPr>
          <w:rFonts w:cs="Arial"/>
          <w:b/>
          <w:sz w:val="22"/>
          <w:szCs w:val="22"/>
        </w:rPr>
        <w:t xml:space="preserve">Identify </w:t>
      </w:r>
      <w:r w:rsidR="009443C7" w:rsidRPr="009854D7">
        <w:rPr>
          <w:rFonts w:cs="Arial"/>
          <w:b/>
          <w:sz w:val="22"/>
          <w:szCs w:val="22"/>
        </w:rPr>
        <w:t xml:space="preserve">special construction and </w:t>
      </w:r>
      <w:r w:rsidR="00E76F97">
        <w:rPr>
          <w:rFonts w:cs="Arial"/>
          <w:b/>
          <w:sz w:val="22"/>
          <w:szCs w:val="22"/>
        </w:rPr>
        <w:t xml:space="preserve">materials </w:t>
      </w:r>
      <w:r w:rsidR="009443C7" w:rsidRPr="009854D7">
        <w:rPr>
          <w:rFonts w:cs="Arial"/>
          <w:b/>
          <w:sz w:val="22"/>
          <w:szCs w:val="22"/>
        </w:rPr>
        <w:t>delivery methods</w:t>
      </w:r>
      <w:r w:rsidR="009443C7" w:rsidRPr="00E01561">
        <w:rPr>
          <w:rFonts w:cs="Arial"/>
          <w:sz w:val="22"/>
          <w:szCs w:val="22"/>
        </w:rPr>
        <w:t xml:space="preserve">, either required or that might be a Contractor’s option – particularly, </w:t>
      </w:r>
      <w:r>
        <w:rPr>
          <w:rFonts w:cs="Arial"/>
          <w:sz w:val="22"/>
          <w:szCs w:val="22"/>
        </w:rPr>
        <w:t>such</w:t>
      </w:r>
      <w:r w:rsidR="009443C7" w:rsidRPr="00E01561">
        <w:rPr>
          <w:rFonts w:cs="Arial"/>
          <w:sz w:val="22"/>
          <w:szCs w:val="22"/>
        </w:rPr>
        <w:t xml:space="preserve"> that might disrupt normal activities in the areas around the site, such as blasting, special hoists, etc.</w:t>
      </w:r>
    </w:p>
    <w:p w:rsidR="009443C7" w:rsidRPr="00CB3352" w:rsidRDefault="009854D7" w:rsidP="00C34A0A">
      <w:pPr>
        <w:pStyle w:val="StyleSNLTemplateBefore12ptAfter12pt"/>
        <w:numPr>
          <w:ilvl w:val="0"/>
          <w:numId w:val="5"/>
        </w:numPr>
        <w:spacing w:before="0" w:after="120"/>
        <w:outlineLvl w:val="0"/>
        <w:rPr>
          <w:rFonts w:cs="Arial"/>
          <w:sz w:val="22"/>
          <w:szCs w:val="22"/>
        </w:rPr>
      </w:pPr>
      <w:r>
        <w:rPr>
          <w:rFonts w:cs="Arial"/>
          <w:b/>
          <w:sz w:val="22"/>
          <w:szCs w:val="22"/>
        </w:rPr>
        <w:t>I</w:t>
      </w:r>
      <w:r w:rsidR="009443C7" w:rsidRPr="009854D7">
        <w:rPr>
          <w:rFonts w:cs="Arial"/>
          <w:b/>
          <w:sz w:val="22"/>
          <w:szCs w:val="22"/>
        </w:rPr>
        <w:t xml:space="preserve">nstitution </w:t>
      </w:r>
      <w:r>
        <w:rPr>
          <w:rFonts w:cs="Arial"/>
          <w:b/>
          <w:sz w:val="22"/>
          <w:szCs w:val="22"/>
        </w:rPr>
        <w:t>should</w:t>
      </w:r>
      <w:r w:rsidR="009443C7" w:rsidRPr="009854D7">
        <w:rPr>
          <w:rFonts w:cs="Arial"/>
          <w:b/>
          <w:sz w:val="22"/>
          <w:szCs w:val="22"/>
        </w:rPr>
        <w:t xml:space="preserve"> identify possible programmatic add-ins</w:t>
      </w:r>
      <w:r w:rsidR="009443C7" w:rsidRPr="00CB3352">
        <w:rPr>
          <w:rFonts w:cs="Arial"/>
          <w:sz w:val="22"/>
          <w:szCs w:val="22"/>
        </w:rPr>
        <w:t>, for consideration of best timing and effect on orderly flow of the construction activity.  Late changes are to be avoided, but the institution may have specific and legitimate additional work that can be incorporated when contingencies become less critical in the progress of the Work.</w:t>
      </w:r>
    </w:p>
    <w:p w:rsidR="009443C7" w:rsidRPr="00CB3352"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Discuss coordination of other work and move-in</w:t>
      </w:r>
      <w:r w:rsidRPr="00CB3352">
        <w:rPr>
          <w:rFonts w:cs="Arial"/>
          <w:sz w:val="22"/>
          <w:szCs w:val="22"/>
        </w:rPr>
        <w:t xml:space="preserve"> in conjunction with the project timeline, including work by the institution or other contractor’s that will be taking place at the same ti</w:t>
      </w:r>
      <w:r w:rsidR="007449E0">
        <w:rPr>
          <w:rFonts w:cs="Arial"/>
          <w:sz w:val="22"/>
          <w:szCs w:val="22"/>
        </w:rPr>
        <w:t xml:space="preserve">me as this Work, </w:t>
      </w:r>
      <w:r w:rsidRPr="00CB3352">
        <w:rPr>
          <w:rFonts w:cs="Arial"/>
          <w:sz w:val="22"/>
          <w:szCs w:val="22"/>
        </w:rPr>
        <w:t>possibilitie</w:t>
      </w:r>
      <w:r w:rsidR="007449E0">
        <w:rPr>
          <w:rFonts w:cs="Arial"/>
          <w:sz w:val="22"/>
          <w:szCs w:val="22"/>
        </w:rPr>
        <w:t xml:space="preserve">s of partial occupancy, and </w:t>
      </w:r>
      <w:r w:rsidRPr="00CB3352">
        <w:rPr>
          <w:rFonts w:cs="Arial"/>
          <w:sz w:val="22"/>
          <w:szCs w:val="22"/>
        </w:rPr>
        <w:t>move-in schedules that are critical to the institution or might affect the construction activity.</w:t>
      </w:r>
    </w:p>
    <w:p w:rsidR="009443C7" w:rsidRPr="00CB3352"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Begin establishing a plan for permanent utilities</w:t>
      </w:r>
      <w:r w:rsidRPr="00CB3352">
        <w:rPr>
          <w:rFonts w:cs="Arial"/>
          <w:sz w:val="22"/>
          <w:szCs w:val="22"/>
        </w:rPr>
        <w:t xml:space="preserve"> and operational turn-over, so that the final closeout and occupancy will not be hindered by lack of coordination.</w:t>
      </w:r>
    </w:p>
    <w:p w:rsidR="009443C7" w:rsidRPr="009854D7" w:rsidRDefault="009443C7" w:rsidP="00C34A0A">
      <w:pPr>
        <w:pStyle w:val="StyleSNLTemplateBefore12ptAfter12pt"/>
        <w:numPr>
          <w:ilvl w:val="0"/>
          <w:numId w:val="2"/>
        </w:numPr>
        <w:spacing w:before="0" w:after="120"/>
        <w:ind w:left="360"/>
        <w:outlineLvl w:val="0"/>
        <w:rPr>
          <w:rFonts w:cs="Arial"/>
          <w:b/>
          <w:sz w:val="22"/>
          <w:szCs w:val="22"/>
        </w:rPr>
      </w:pPr>
      <w:r w:rsidRPr="009854D7">
        <w:rPr>
          <w:rFonts w:cs="Arial"/>
          <w:b/>
          <w:sz w:val="22"/>
          <w:szCs w:val="22"/>
        </w:rPr>
        <w:t>Contractor’s initial submittals:</w:t>
      </w:r>
    </w:p>
    <w:p w:rsidR="0038505C" w:rsidRDefault="009443C7" w:rsidP="00C34A0A">
      <w:pPr>
        <w:pStyle w:val="StyleSNLTemplateBefore12ptAfter12pt"/>
        <w:numPr>
          <w:ilvl w:val="0"/>
          <w:numId w:val="6"/>
        </w:numPr>
        <w:spacing w:before="0" w:after="120"/>
        <w:outlineLvl w:val="0"/>
        <w:rPr>
          <w:rFonts w:cs="Arial"/>
          <w:sz w:val="22"/>
          <w:szCs w:val="22"/>
        </w:rPr>
      </w:pPr>
      <w:r w:rsidRPr="009854D7">
        <w:rPr>
          <w:rFonts w:cs="Arial"/>
          <w:b/>
          <w:sz w:val="22"/>
          <w:szCs w:val="22"/>
        </w:rPr>
        <w:t>Subcontractors and suppliers</w:t>
      </w:r>
      <w:r w:rsidRPr="00A75350">
        <w:rPr>
          <w:rFonts w:cs="Arial"/>
          <w:sz w:val="22"/>
          <w:szCs w:val="22"/>
        </w:rPr>
        <w:t xml:space="preserve"> (per Conditions) are to be identified within 21 days after award of Contract; and, any against whom the Designer objects shall not be allowed to begin construction activity.  Subcontractors named in the bid envelope must be used in the capacity listed.</w:t>
      </w:r>
    </w:p>
    <w:p w:rsidR="009443C7" w:rsidRPr="0038505C" w:rsidRDefault="009443C7" w:rsidP="00C34A0A">
      <w:pPr>
        <w:pStyle w:val="StyleSNLTemplateBefore12ptAfter12pt"/>
        <w:numPr>
          <w:ilvl w:val="0"/>
          <w:numId w:val="6"/>
        </w:numPr>
        <w:spacing w:before="0" w:after="120"/>
        <w:outlineLvl w:val="0"/>
        <w:rPr>
          <w:rFonts w:cs="Arial"/>
          <w:sz w:val="22"/>
          <w:szCs w:val="22"/>
        </w:rPr>
      </w:pPr>
      <w:r w:rsidRPr="00A84052">
        <w:rPr>
          <w:rFonts w:cs="Arial"/>
          <w:b/>
          <w:sz w:val="22"/>
          <w:szCs w:val="22"/>
        </w:rPr>
        <w:t>A construction schedule</w:t>
      </w:r>
      <w:r w:rsidRPr="0038505C">
        <w:rPr>
          <w:rFonts w:cs="Arial"/>
          <w:sz w:val="22"/>
          <w:szCs w:val="22"/>
        </w:rPr>
        <w:t xml:space="preserve"> (per Conditions and </w:t>
      </w:r>
      <w:r w:rsidRPr="00CA0E29">
        <w:rPr>
          <w:rFonts w:cs="Arial"/>
          <w:sz w:val="22"/>
          <w:szCs w:val="22"/>
        </w:rPr>
        <w:t>Section 01 32 </w:t>
      </w:r>
      <w:r w:rsidR="00A75350" w:rsidRPr="00CA0E29">
        <w:rPr>
          <w:rFonts w:cs="Arial"/>
          <w:sz w:val="22"/>
          <w:szCs w:val="22"/>
        </w:rPr>
        <w:t>00</w:t>
      </w:r>
      <w:r w:rsidRPr="00CA0E29">
        <w:rPr>
          <w:rFonts w:cs="Arial"/>
          <w:sz w:val="22"/>
          <w:szCs w:val="22"/>
        </w:rPr>
        <w:t>)</w:t>
      </w:r>
      <w:r w:rsidRPr="0038505C">
        <w:rPr>
          <w:rFonts w:cs="Arial"/>
          <w:sz w:val="22"/>
          <w:szCs w:val="22"/>
        </w:rPr>
        <w:t xml:space="preserve"> is required within 21 days o</w:t>
      </w:r>
      <w:r w:rsidR="008C73E1">
        <w:rPr>
          <w:rFonts w:cs="Arial"/>
          <w:sz w:val="22"/>
          <w:szCs w:val="22"/>
        </w:rPr>
        <w:t>f award of the Contract.  If a schedule c</w:t>
      </w:r>
      <w:r w:rsidRPr="0038505C">
        <w:rPr>
          <w:rFonts w:cs="Arial"/>
          <w:sz w:val="22"/>
          <w:szCs w:val="22"/>
        </w:rPr>
        <w:t xml:space="preserve">onsultant is assigned, </w:t>
      </w:r>
      <w:r w:rsidR="00CA0E29">
        <w:rPr>
          <w:rFonts w:cs="Arial"/>
          <w:sz w:val="22"/>
          <w:szCs w:val="22"/>
        </w:rPr>
        <w:t xml:space="preserve">consult with Owner for schedule </w:t>
      </w:r>
      <w:r w:rsidRPr="0038505C">
        <w:rPr>
          <w:rFonts w:cs="Arial"/>
          <w:sz w:val="22"/>
          <w:szCs w:val="22"/>
        </w:rPr>
        <w:t xml:space="preserve">submittal </w:t>
      </w:r>
      <w:r w:rsidR="00CA0E29">
        <w:rPr>
          <w:rFonts w:cs="Arial"/>
          <w:sz w:val="22"/>
          <w:szCs w:val="22"/>
        </w:rPr>
        <w:t>requirements</w:t>
      </w:r>
      <w:r w:rsidRPr="0038505C">
        <w:rPr>
          <w:rFonts w:cs="Arial"/>
          <w:sz w:val="22"/>
          <w:szCs w:val="22"/>
        </w:rPr>
        <w:t>.</w:t>
      </w:r>
    </w:p>
    <w:p w:rsidR="009443C7" w:rsidRPr="00A75350" w:rsidRDefault="009443C7" w:rsidP="00C34A0A">
      <w:pPr>
        <w:pStyle w:val="StyleSNLTemplateBefore12ptAfter12pt"/>
        <w:numPr>
          <w:ilvl w:val="0"/>
          <w:numId w:val="6"/>
        </w:numPr>
        <w:spacing w:before="0" w:after="120"/>
        <w:outlineLvl w:val="0"/>
        <w:rPr>
          <w:rFonts w:cs="Arial"/>
          <w:sz w:val="22"/>
          <w:szCs w:val="22"/>
        </w:rPr>
      </w:pPr>
      <w:r w:rsidRPr="00CA0E29">
        <w:rPr>
          <w:rFonts w:cs="Arial"/>
          <w:b/>
          <w:sz w:val="22"/>
          <w:szCs w:val="22"/>
        </w:rPr>
        <w:t>A schedule of submittals</w:t>
      </w:r>
      <w:r w:rsidRPr="00CA0E29">
        <w:rPr>
          <w:rFonts w:cs="Arial"/>
          <w:sz w:val="22"/>
          <w:szCs w:val="22"/>
        </w:rPr>
        <w:t xml:space="preserve"> (per Conditions and Section 01 32 </w:t>
      </w:r>
      <w:r w:rsidR="00A75350" w:rsidRPr="00CA0E29">
        <w:rPr>
          <w:rFonts w:cs="Arial"/>
          <w:sz w:val="22"/>
          <w:szCs w:val="22"/>
        </w:rPr>
        <w:t>00</w:t>
      </w:r>
      <w:r w:rsidRPr="00CA0E29">
        <w:rPr>
          <w:rFonts w:cs="Arial"/>
          <w:sz w:val="22"/>
          <w:szCs w:val="22"/>
        </w:rPr>
        <w:t>) is required with the</w:t>
      </w:r>
      <w:r w:rsidRPr="00A75350">
        <w:rPr>
          <w:rFonts w:cs="Arial"/>
          <w:sz w:val="22"/>
          <w:szCs w:val="22"/>
        </w:rPr>
        <w:t xml:space="preserve"> construction schedule, addressing required submittals and coordinated with the construction schedule. </w:t>
      </w:r>
    </w:p>
    <w:p w:rsidR="009443C7" w:rsidRPr="00A75350" w:rsidRDefault="009443C7" w:rsidP="00C34A0A">
      <w:pPr>
        <w:pStyle w:val="StyleSNLTemplateBefore12ptAfter12pt"/>
        <w:numPr>
          <w:ilvl w:val="0"/>
          <w:numId w:val="6"/>
        </w:numPr>
        <w:spacing w:before="0" w:after="120"/>
        <w:outlineLvl w:val="0"/>
        <w:rPr>
          <w:rFonts w:cs="Arial"/>
          <w:sz w:val="22"/>
          <w:szCs w:val="22"/>
        </w:rPr>
      </w:pPr>
      <w:r w:rsidRPr="00A84052">
        <w:rPr>
          <w:rFonts w:cs="Arial"/>
          <w:b/>
          <w:sz w:val="22"/>
          <w:szCs w:val="22"/>
        </w:rPr>
        <w:t>A schedule of values</w:t>
      </w:r>
      <w:r w:rsidRPr="00A75350">
        <w:rPr>
          <w:rFonts w:cs="Arial"/>
          <w:sz w:val="22"/>
          <w:szCs w:val="22"/>
        </w:rPr>
        <w:t xml:space="preserve"> (per Conditions and Section 01 29 73) is required on AIA Document G703, prior to the first pay request and subject to the Designer’s approval.  Phases, buildings, allowances and change orders must be delineated as specified.  No line item can be billed out more than 100%.</w:t>
      </w:r>
    </w:p>
    <w:p w:rsidR="009443C7" w:rsidRPr="00CA0E29" w:rsidRDefault="009443C7" w:rsidP="00CA0E29">
      <w:pPr>
        <w:pStyle w:val="StyleSNLTemplateBefore12ptAfter12pt"/>
        <w:keepNext/>
        <w:numPr>
          <w:ilvl w:val="0"/>
          <w:numId w:val="2"/>
        </w:numPr>
        <w:spacing w:before="0" w:after="120"/>
        <w:ind w:left="360"/>
        <w:outlineLvl w:val="0"/>
        <w:rPr>
          <w:rFonts w:cs="Arial"/>
          <w:b/>
          <w:sz w:val="22"/>
          <w:szCs w:val="22"/>
        </w:rPr>
      </w:pPr>
      <w:r w:rsidRPr="00CA0E29">
        <w:rPr>
          <w:rFonts w:cs="Arial"/>
          <w:b/>
          <w:sz w:val="22"/>
          <w:szCs w:val="22"/>
        </w:rPr>
        <w:lastRenderedPageBreak/>
        <w:t>Building permits</w:t>
      </w:r>
    </w:p>
    <w:p w:rsidR="00437F22" w:rsidRDefault="009443C7" w:rsidP="00C34A0A">
      <w:pPr>
        <w:pStyle w:val="StyleSNLTemplateBefore12ptAfter12pt"/>
        <w:numPr>
          <w:ilvl w:val="0"/>
          <w:numId w:val="7"/>
        </w:numPr>
        <w:spacing w:before="0" w:after="120"/>
        <w:outlineLvl w:val="0"/>
        <w:rPr>
          <w:rFonts w:cs="Arial"/>
          <w:sz w:val="22"/>
          <w:szCs w:val="22"/>
        </w:rPr>
      </w:pPr>
      <w:r w:rsidRPr="00CA0E29">
        <w:rPr>
          <w:rFonts w:cs="Arial"/>
          <w:b/>
          <w:sz w:val="22"/>
          <w:szCs w:val="22"/>
        </w:rPr>
        <w:t>Local permits</w:t>
      </w:r>
      <w:r w:rsidRPr="00A75350">
        <w:rPr>
          <w:rFonts w:cs="Arial"/>
          <w:sz w:val="22"/>
          <w:szCs w:val="22"/>
        </w:rPr>
        <w:t xml:space="preserve"> (</w:t>
      </w:r>
      <w:r w:rsidR="00A75350">
        <w:rPr>
          <w:rFonts w:cs="Arial"/>
          <w:sz w:val="22"/>
          <w:szCs w:val="22"/>
        </w:rPr>
        <w:t>per SBC Policy and</w:t>
      </w:r>
      <w:r w:rsidRPr="00A75350">
        <w:rPr>
          <w:rFonts w:cs="Arial"/>
          <w:sz w:val="22"/>
          <w:szCs w:val="22"/>
        </w:rPr>
        <w:t xml:space="preserve"> Procedure and Conditions) shall be purchased by the Contractor on State projects where local building authorities desire to and will issue building permits.  An extended permit process is not a basis for time extension.</w:t>
      </w:r>
    </w:p>
    <w:p w:rsidR="009443C7" w:rsidRPr="00437F22" w:rsidRDefault="009443C7" w:rsidP="00C34A0A">
      <w:pPr>
        <w:pStyle w:val="StyleSNLTemplateBefore12ptAfter12pt"/>
        <w:numPr>
          <w:ilvl w:val="0"/>
          <w:numId w:val="7"/>
        </w:numPr>
        <w:spacing w:before="0" w:after="120"/>
        <w:outlineLvl w:val="0"/>
        <w:rPr>
          <w:rFonts w:cs="Arial"/>
          <w:sz w:val="22"/>
          <w:szCs w:val="22"/>
        </w:rPr>
      </w:pPr>
      <w:r w:rsidRPr="00CA0E29">
        <w:rPr>
          <w:rFonts w:cs="Arial"/>
          <w:b/>
          <w:sz w:val="22"/>
          <w:szCs w:val="22"/>
        </w:rPr>
        <w:t>If a Storm Water Pollution Prevention Plan (SWPPP) applies</w:t>
      </w:r>
      <w:r w:rsidRPr="00437F22">
        <w:rPr>
          <w:rFonts w:cs="Arial"/>
          <w:sz w:val="22"/>
          <w:szCs w:val="22"/>
        </w:rPr>
        <w:t xml:space="preserve">, verify issuance of CGP-NOC, its inclusion in specs, and its posting; discuss stream buffers, inspection schedules, site audits, rainfall monitoring, permanent storm water controls, and final stabilization (per Section 01 57 23), and CGP-NOT (Designer’s action per the SWPPP and </w:t>
      </w:r>
      <w:r w:rsidR="00A75350" w:rsidRPr="00437F22">
        <w:rPr>
          <w:rFonts w:cs="Arial"/>
          <w:sz w:val="22"/>
          <w:szCs w:val="22"/>
        </w:rPr>
        <w:t>Designers’ Manual</w:t>
      </w:r>
      <w:r w:rsidRPr="00437F22">
        <w:rPr>
          <w:rFonts w:cs="Arial"/>
          <w:sz w:val="22"/>
          <w:szCs w:val="22"/>
        </w:rPr>
        <w:t>).</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 xml:space="preserve">A Visitor's Log </w:t>
      </w:r>
      <w:r w:rsidRPr="00B930B3">
        <w:rPr>
          <w:rFonts w:cs="Arial"/>
          <w:sz w:val="22"/>
          <w:szCs w:val="22"/>
        </w:rPr>
        <w:t xml:space="preserve">(per Section 01 31 90) must be kept on site, normally in the project office.  Contractor, subcontractor, and supplier work forces are not visitors.  The Designer, its consultants, </w:t>
      </w:r>
      <w:r w:rsidR="00B930B3">
        <w:rPr>
          <w:rFonts w:cs="Arial"/>
          <w:sz w:val="22"/>
          <w:szCs w:val="22"/>
        </w:rPr>
        <w:t>Owner staff</w:t>
      </w:r>
      <w:r w:rsidRPr="00B930B3">
        <w:rPr>
          <w:rFonts w:cs="Arial"/>
          <w:sz w:val="22"/>
          <w:szCs w:val="22"/>
        </w:rPr>
        <w:t>, and other persons not engaged in providing the Work of the Contract are visitors.</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If Weather Delay Report</w:t>
      </w:r>
      <w:r w:rsidRPr="00B930B3">
        <w:rPr>
          <w:rFonts w:cs="Arial"/>
          <w:sz w:val="22"/>
          <w:szCs w:val="22"/>
        </w:rPr>
        <w:t xml:space="preserve"> (Section 01 26 25) is </w:t>
      </w:r>
      <w:r w:rsidR="00B930B3">
        <w:rPr>
          <w:rFonts w:cs="Arial"/>
          <w:sz w:val="22"/>
          <w:szCs w:val="22"/>
        </w:rPr>
        <w:t>included in Project Manual</w:t>
      </w:r>
      <w:r w:rsidRPr="00B930B3">
        <w:rPr>
          <w:rFonts w:cs="Arial"/>
          <w:sz w:val="22"/>
          <w:szCs w:val="22"/>
        </w:rPr>
        <w:t xml:space="preserve">.  Daily entries should start </w:t>
      </w:r>
      <w:r w:rsidR="00B930B3">
        <w:rPr>
          <w:rFonts w:cs="Arial"/>
          <w:sz w:val="22"/>
          <w:szCs w:val="22"/>
        </w:rPr>
        <w:t xml:space="preserve">at Notice to </w:t>
      </w:r>
      <w:r w:rsidRPr="00B930B3">
        <w:rPr>
          <w:rFonts w:cs="Arial"/>
          <w:sz w:val="22"/>
          <w:szCs w:val="22"/>
        </w:rPr>
        <w:t>P</w:t>
      </w:r>
      <w:r w:rsidR="00B930B3">
        <w:rPr>
          <w:rFonts w:cs="Arial"/>
          <w:sz w:val="22"/>
          <w:szCs w:val="22"/>
        </w:rPr>
        <w:t>roceed</w:t>
      </w:r>
      <w:r w:rsidRPr="00B930B3">
        <w:rPr>
          <w:rFonts w:cs="Arial"/>
          <w:sz w:val="22"/>
          <w:szCs w:val="22"/>
        </w:rPr>
        <w:t>.  Each application for payment should include a copy of reports completed since the previous application.  The reports are not just about weather, but are primarily about work disruptions caused by weather.  These are required to claim a weather delay.</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A copy of each laboratory report</w:t>
      </w:r>
      <w:r w:rsidRPr="00B930B3">
        <w:rPr>
          <w:rFonts w:cs="Arial"/>
          <w:sz w:val="22"/>
          <w:szCs w:val="22"/>
        </w:rPr>
        <w:t xml:space="preserve"> during construction is to be submitted to the Designer.</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Shop drawings and like submittals</w:t>
      </w:r>
      <w:r w:rsidRPr="00437F22">
        <w:rPr>
          <w:rFonts w:cs="Arial"/>
          <w:sz w:val="22"/>
          <w:szCs w:val="22"/>
        </w:rPr>
        <w:t xml:space="preserve"> (per Conditions) must be approved by the General Contractor prior to submitting them to the Designer.  If materials and/or equipment differ from requirements of contract documents, the Contractor must notify the Designer in writing usin</w:t>
      </w:r>
      <w:r w:rsidR="008C73E1">
        <w:rPr>
          <w:rFonts w:cs="Arial"/>
          <w:sz w:val="22"/>
          <w:szCs w:val="22"/>
        </w:rPr>
        <w:t>g the Section</w:t>
      </w:r>
      <w:r w:rsidRPr="00437F22">
        <w:rPr>
          <w:rFonts w:cs="Arial"/>
          <w:sz w:val="22"/>
          <w:szCs w:val="22"/>
        </w:rPr>
        <w:t xml:space="preserve"> 01 25 33</w:t>
      </w:r>
      <w:r w:rsidR="008C73E1">
        <w:rPr>
          <w:rFonts w:cs="Arial"/>
          <w:sz w:val="22"/>
          <w:szCs w:val="22"/>
        </w:rPr>
        <w:t xml:space="preserve"> Product Substitution Request Form</w:t>
      </w:r>
      <w:r w:rsidR="00B930B3" w:rsidRPr="00437F22">
        <w:rPr>
          <w:rFonts w:cs="Arial"/>
          <w:sz w:val="22"/>
          <w:szCs w:val="22"/>
        </w:rPr>
        <w:t>.</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Record documents</w:t>
      </w:r>
      <w:r w:rsidRPr="00437F22">
        <w:rPr>
          <w:rFonts w:cs="Arial"/>
          <w:sz w:val="22"/>
          <w:szCs w:val="22"/>
        </w:rPr>
        <w:t xml:space="preserve"> (per Conditions and Sectio</w:t>
      </w:r>
      <w:r w:rsidR="00112682">
        <w:rPr>
          <w:rFonts w:cs="Arial"/>
          <w:sz w:val="22"/>
          <w:szCs w:val="22"/>
        </w:rPr>
        <w:t>n 01 78 21) are required on project site</w:t>
      </w:r>
      <w:r w:rsidRPr="00437F22">
        <w:rPr>
          <w:rFonts w:cs="Arial"/>
          <w:sz w:val="22"/>
          <w:szCs w:val="22"/>
        </w:rPr>
        <w:t>s.  The Contractor shall set aside a clean set of drawings and use them for no other purpose than marking changes in red.  The construction record documents update will be reviewed by the Designer at each progress meeting.  A failure to have these documents updated could be cause to withhold the monthly pay request.</w:t>
      </w:r>
    </w:p>
    <w:p w:rsidR="009443C7" w:rsidRP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A field report</w:t>
      </w:r>
      <w:r w:rsidRPr="00437F22">
        <w:rPr>
          <w:rFonts w:cs="Arial"/>
          <w:sz w:val="22"/>
          <w:szCs w:val="22"/>
        </w:rPr>
        <w:t xml:space="preserve"> (per SBC-6a</w:t>
      </w:r>
      <w:r w:rsidR="008C73E1">
        <w:rPr>
          <w:rFonts w:cs="Arial"/>
          <w:sz w:val="22"/>
          <w:szCs w:val="22"/>
        </w:rPr>
        <w:t>) will be made by Designer and c</w:t>
      </w:r>
      <w:r w:rsidRPr="00437F22">
        <w:rPr>
          <w:rFonts w:cs="Arial"/>
          <w:sz w:val="22"/>
          <w:szCs w:val="22"/>
        </w:rPr>
        <w:t>onsultants upon each visit to the job, which shall be at least twice-monthly.  The field report</w:t>
      </w:r>
      <w:r w:rsidR="00722E5E">
        <w:rPr>
          <w:rFonts w:cs="Arial"/>
          <w:sz w:val="22"/>
          <w:szCs w:val="22"/>
        </w:rPr>
        <w:t xml:space="preserve"> will be forwarded to the Owner</w:t>
      </w:r>
      <w:r w:rsidRPr="00437F22">
        <w:rPr>
          <w:rFonts w:cs="Arial"/>
          <w:sz w:val="22"/>
          <w:szCs w:val="22"/>
        </w:rPr>
        <w:t xml:space="preserve"> and the Contractor.</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Progress meetings</w:t>
      </w:r>
      <w:r w:rsidRPr="00B930B3">
        <w:rPr>
          <w:rFonts w:cs="Arial"/>
          <w:sz w:val="22"/>
          <w:szCs w:val="22"/>
        </w:rPr>
        <w:t xml:space="preserve"> (per Section 01 31 19) are</w:t>
      </w:r>
      <w:r w:rsidR="00B930B3">
        <w:rPr>
          <w:rFonts w:cs="Arial"/>
          <w:sz w:val="22"/>
          <w:szCs w:val="22"/>
        </w:rPr>
        <w:t xml:space="preserve"> attended by the following.</w:t>
      </w:r>
    </w:p>
    <w:p w:rsidR="009443C7" w:rsidRPr="00B930B3" w:rsidRDefault="009443C7" w:rsidP="00C34A0A">
      <w:pPr>
        <w:pStyle w:val="StyleSNLTemplateBefore12ptAfter12pt"/>
        <w:numPr>
          <w:ilvl w:val="0"/>
          <w:numId w:val="8"/>
        </w:numPr>
        <w:spacing w:before="0" w:after="120"/>
        <w:outlineLvl w:val="0"/>
        <w:rPr>
          <w:rFonts w:cs="Arial"/>
          <w:sz w:val="22"/>
          <w:szCs w:val="22"/>
        </w:rPr>
      </w:pPr>
      <w:r w:rsidRPr="00CA0E29">
        <w:rPr>
          <w:rFonts w:cs="Arial"/>
          <w:b/>
          <w:sz w:val="22"/>
          <w:szCs w:val="22"/>
        </w:rPr>
        <w:t>Designer and relevant Consultants</w:t>
      </w:r>
      <w:r w:rsidRPr="00B930B3">
        <w:rPr>
          <w:rFonts w:cs="Arial"/>
          <w:sz w:val="22"/>
          <w:szCs w:val="22"/>
        </w:rPr>
        <w:t>, including a licensed professional authorized to certify applications for payment and sign Change Orders</w:t>
      </w:r>
    </w:p>
    <w:p w:rsidR="00437F22" w:rsidRPr="00CA0E29" w:rsidRDefault="00B930B3" w:rsidP="00C34A0A">
      <w:pPr>
        <w:pStyle w:val="StyleSNLTemplateBefore12ptAfter12pt"/>
        <w:numPr>
          <w:ilvl w:val="0"/>
          <w:numId w:val="8"/>
        </w:numPr>
        <w:spacing w:before="0" w:after="120"/>
        <w:outlineLvl w:val="0"/>
        <w:rPr>
          <w:rFonts w:cs="Arial"/>
          <w:b/>
          <w:sz w:val="22"/>
          <w:szCs w:val="22"/>
        </w:rPr>
      </w:pPr>
      <w:r w:rsidRPr="00CA0E29">
        <w:rPr>
          <w:rFonts w:cs="Arial"/>
          <w:b/>
          <w:sz w:val="22"/>
          <w:szCs w:val="22"/>
        </w:rPr>
        <w:t>R</w:t>
      </w:r>
      <w:r w:rsidR="009443C7" w:rsidRPr="00CA0E29">
        <w:rPr>
          <w:rFonts w:cs="Arial"/>
          <w:b/>
          <w:sz w:val="22"/>
          <w:szCs w:val="22"/>
        </w:rPr>
        <w:t>elevant Owner personnel</w:t>
      </w:r>
    </w:p>
    <w:p w:rsidR="009443C7" w:rsidRPr="00437F22" w:rsidRDefault="009443C7" w:rsidP="00C34A0A">
      <w:pPr>
        <w:pStyle w:val="StyleSNLTemplateBefore12ptAfter12pt"/>
        <w:numPr>
          <w:ilvl w:val="0"/>
          <w:numId w:val="8"/>
        </w:numPr>
        <w:spacing w:before="0" w:after="120"/>
        <w:outlineLvl w:val="0"/>
        <w:rPr>
          <w:rFonts w:cs="Arial"/>
          <w:sz w:val="22"/>
          <w:szCs w:val="22"/>
        </w:rPr>
      </w:pPr>
      <w:r w:rsidRPr="00CA0E29">
        <w:rPr>
          <w:rFonts w:cs="Arial"/>
          <w:b/>
          <w:sz w:val="22"/>
          <w:szCs w:val="22"/>
        </w:rPr>
        <w:t>Contractor’s superintendent and principal, and relevant Subcontractors and Suppliers</w:t>
      </w:r>
      <w:r w:rsidRPr="00437F22">
        <w:rPr>
          <w:rFonts w:cs="Arial"/>
          <w:sz w:val="22"/>
          <w:szCs w:val="22"/>
        </w:rPr>
        <w:t xml:space="preserve"> authorized to act on behalf of their companies.</w:t>
      </w:r>
    </w:p>
    <w:p w:rsidR="00BE29AB" w:rsidRDefault="00CA0E29"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Frequency of p</w:t>
      </w:r>
      <w:r w:rsidR="009443C7" w:rsidRPr="00CA0E29">
        <w:rPr>
          <w:rFonts w:cs="Arial"/>
          <w:b/>
          <w:sz w:val="22"/>
          <w:szCs w:val="22"/>
        </w:rPr>
        <w:t>rogress meetings</w:t>
      </w:r>
      <w:r w:rsidR="009443C7" w:rsidRPr="00B930B3">
        <w:rPr>
          <w:rFonts w:cs="Arial"/>
          <w:sz w:val="22"/>
          <w:szCs w:val="22"/>
        </w:rPr>
        <w:t xml:space="preserve"> </w:t>
      </w:r>
      <w:r w:rsidR="00722E5E">
        <w:rPr>
          <w:rFonts w:cs="Arial"/>
          <w:sz w:val="22"/>
          <w:szCs w:val="22"/>
        </w:rPr>
        <w:t>is</w:t>
      </w:r>
      <w:r w:rsidR="009443C7" w:rsidRPr="00B930B3">
        <w:rPr>
          <w:rFonts w:cs="Arial"/>
          <w:sz w:val="22"/>
          <w:szCs w:val="22"/>
        </w:rPr>
        <w:t xml:space="preserve"> to be at least monthly, and preferably twice-monthly, until final complet</w:t>
      </w:r>
      <w:r w:rsidR="008C73E1">
        <w:rPr>
          <w:rFonts w:cs="Arial"/>
          <w:sz w:val="22"/>
          <w:szCs w:val="22"/>
        </w:rPr>
        <w:t>ion.  Fill in the schedule for progress meetings on the d</w:t>
      </w:r>
      <w:r w:rsidR="009443C7" w:rsidRPr="00B930B3">
        <w:rPr>
          <w:rFonts w:cs="Arial"/>
          <w:sz w:val="22"/>
          <w:szCs w:val="22"/>
        </w:rPr>
        <w:t>ata</w:t>
      </w:r>
      <w:r w:rsidR="008C73E1">
        <w:rPr>
          <w:rFonts w:cs="Arial"/>
          <w:sz w:val="22"/>
          <w:szCs w:val="22"/>
        </w:rPr>
        <w:t xml:space="preserve"> s</w:t>
      </w:r>
      <w:r w:rsidR="009443C7" w:rsidRPr="00B930B3">
        <w:rPr>
          <w:rFonts w:cs="Arial"/>
          <w:sz w:val="22"/>
          <w:szCs w:val="22"/>
        </w:rPr>
        <w:t xml:space="preserve">heet </w:t>
      </w:r>
      <w:r w:rsidR="005601E8">
        <w:rPr>
          <w:rFonts w:cs="Arial"/>
          <w:sz w:val="22"/>
          <w:szCs w:val="22"/>
        </w:rPr>
        <w:t>described above.</w:t>
      </w:r>
    </w:p>
    <w:p w:rsidR="00437F22" w:rsidRDefault="00663AEA"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The purpose of p</w:t>
      </w:r>
      <w:r w:rsidR="009443C7" w:rsidRPr="00663AEA">
        <w:rPr>
          <w:rFonts w:cs="Arial"/>
          <w:b/>
          <w:sz w:val="22"/>
          <w:szCs w:val="22"/>
        </w:rPr>
        <w:t>rogress meetings</w:t>
      </w:r>
      <w:r w:rsidR="009443C7" w:rsidRPr="00BE29AB">
        <w:rPr>
          <w:rFonts w:cs="Arial"/>
          <w:sz w:val="22"/>
          <w:szCs w:val="22"/>
        </w:rPr>
        <w:t xml:space="preserve"> </w:t>
      </w:r>
      <w:r>
        <w:rPr>
          <w:rFonts w:cs="Arial"/>
          <w:sz w:val="22"/>
          <w:szCs w:val="22"/>
        </w:rPr>
        <w:t>is the</w:t>
      </w:r>
      <w:r w:rsidR="009443C7" w:rsidRPr="00BE29AB">
        <w:rPr>
          <w:rFonts w:cs="Arial"/>
          <w:sz w:val="22"/>
          <w:szCs w:val="22"/>
        </w:rPr>
        <w:t xml:space="preserve"> review of job progress, record documents, change orders, a</w:t>
      </w:r>
      <w:r w:rsidR="007449E0">
        <w:rPr>
          <w:rFonts w:cs="Arial"/>
          <w:sz w:val="22"/>
          <w:szCs w:val="22"/>
        </w:rPr>
        <w:t xml:space="preserve">pplications for payment and </w:t>
      </w:r>
      <w:r w:rsidR="009443C7" w:rsidRPr="00BE29AB">
        <w:rPr>
          <w:rFonts w:cs="Arial"/>
          <w:sz w:val="22"/>
          <w:szCs w:val="22"/>
        </w:rPr>
        <w:t>other business pertaining to the job.</w:t>
      </w:r>
    </w:p>
    <w:p w:rsidR="009443C7" w:rsidRPr="00437F22" w:rsidRDefault="009443C7"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 xml:space="preserve">Applications for Payment </w:t>
      </w:r>
      <w:r w:rsidRPr="00437F22">
        <w:rPr>
          <w:rFonts w:cs="Arial"/>
          <w:sz w:val="22"/>
          <w:szCs w:val="22"/>
        </w:rPr>
        <w:t xml:space="preserve">(per Section 01 29 76) shall be drafted and emailed to the Designer and </w:t>
      </w:r>
      <w:r w:rsidR="00B930B3" w:rsidRPr="00437F22">
        <w:rPr>
          <w:rFonts w:cs="Arial"/>
          <w:sz w:val="22"/>
          <w:szCs w:val="22"/>
        </w:rPr>
        <w:t>Owner</w:t>
      </w:r>
      <w:r w:rsidRPr="00437F22">
        <w:rPr>
          <w:rFonts w:cs="Arial"/>
          <w:sz w:val="22"/>
          <w:szCs w:val="22"/>
        </w:rPr>
        <w:t xml:space="preserve"> approximately three days prior to submission, then five counterparts, </w:t>
      </w:r>
      <w:r w:rsidRPr="00437F22">
        <w:rPr>
          <w:rFonts w:cs="Arial"/>
          <w:sz w:val="22"/>
          <w:szCs w:val="22"/>
        </w:rPr>
        <w:lastRenderedPageBreak/>
        <w:t xml:space="preserve">each with original signatures and notary embossment shall be submitted at the Progress Meeting or benchmark inspection.  There, the Designer shall review and certify the application, return one to the Contractor, keep one for </w:t>
      </w:r>
      <w:proofErr w:type="gramStart"/>
      <w:r w:rsidRPr="00437F22">
        <w:rPr>
          <w:rFonts w:cs="Arial"/>
          <w:sz w:val="22"/>
          <w:szCs w:val="22"/>
        </w:rPr>
        <w:t>itself</w:t>
      </w:r>
      <w:proofErr w:type="gramEnd"/>
      <w:r w:rsidRPr="00437F22">
        <w:rPr>
          <w:rFonts w:cs="Arial"/>
          <w:sz w:val="22"/>
          <w:szCs w:val="22"/>
        </w:rPr>
        <w:t>, and g</w:t>
      </w:r>
      <w:r w:rsidR="00722E5E">
        <w:rPr>
          <w:rFonts w:cs="Arial"/>
          <w:sz w:val="22"/>
          <w:szCs w:val="22"/>
        </w:rPr>
        <w:t>ive three to the Owner</w:t>
      </w:r>
      <w:r w:rsidRPr="00437F22">
        <w:rPr>
          <w:rFonts w:cs="Arial"/>
          <w:sz w:val="22"/>
          <w:szCs w:val="22"/>
        </w:rPr>
        <w:t>.</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Applications for Payment and the schedules of values</w:t>
      </w:r>
      <w:r w:rsidRPr="00AD200D">
        <w:rPr>
          <w:rFonts w:cs="Arial"/>
          <w:sz w:val="22"/>
          <w:szCs w:val="22"/>
        </w:rPr>
        <w:t xml:space="preserve"> shall be on AIA forms G702 and G703, which include the required certification that payment has been made to Subcontractors.</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Contractor’s address</w:t>
      </w:r>
      <w:r w:rsidRPr="00AD200D">
        <w:rPr>
          <w:rFonts w:cs="Arial"/>
          <w:sz w:val="22"/>
          <w:szCs w:val="22"/>
        </w:rPr>
        <w:t xml:space="preserve"> must be on application and must match the address that w</w:t>
      </w:r>
      <w:r w:rsidR="008C73E1">
        <w:rPr>
          <w:rFonts w:cs="Arial"/>
          <w:sz w:val="22"/>
          <w:szCs w:val="22"/>
        </w:rPr>
        <w:t>as provided on ACH form during c</w:t>
      </w:r>
      <w:r w:rsidRPr="00AD200D">
        <w:rPr>
          <w:rFonts w:cs="Arial"/>
          <w:sz w:val="22"/>
          <w:szCs w:val="22"/>
        </w:rPr>
        <w:t>ontract signing.  Owner’s project number must be on</w:t>
      </w:r>
      <w:r w:rsidR="008C73E1">
        <w:rPr>
          <w:rFonts w:cs="Arial"/>
          <w:sz w:val="22"/>
          <w:szCs w:val="22"/>
        </w:rPr>
        <w:t xml:space="preserve"> application.  The name of the c</w:t>
      </w:r>
      <w:r w:rsidRPr="00AD200D">
        <w:rPr>
          <w:rFonts w:cs="Arial"/>
          <w:sz w:val="22"/>
          <w:szCs w:val="22"/>
        </w:rPr>
        <w:t>ounty where the project is located must be on the application.  Otherwise, pay will be delayed, or may be denied.</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When there are phases</w:t>
      </w:r>
      <w:r w:rsidRPr="00AD200D">
        <w:rPr>
          <w:rFonts w:cs="Arial"/>
          <w:sz w:val="22"/>
          <w:szCs w:val="22"/>
        </w:rPr>
        <w:t>, G703 must properly assign change orders to each phase.</w:t>
      </w:r>
    </w:p>
    <w:p w:rsidR="009443C7" w:rsidRPr="00AD200D" w:rsidRDefault="00663AEA" w:rsidP="00C34A0A">
      <w:pPr>
        <w:pStyle w:val="StyleSNLTemplateBefore12ptAfter12pt"/>
        <w:numPr>
          <w:ilvl w:val="0"/>
          <w:numId w:val="9"/>
        </w:numPr>
        <w:spacing w:before="0" w:after="120"/>
        <w:outlineLvl w:val="0"/>
        <w:rPr>
          <w:rFonts w:cs="Arial"/>
          <w:sz w:val="22"/>
          <w:szCs w:val="22"/>
        </w:rPr>
      </w:pPr>
      <w:r>
        <w:rPr>
          <w:rFonts w:cs="Arial"/>
          <w:b/>
          <w:sz w:val="22"/>
          <w:szCs w:val="22"/>
        </w:rPr>
        <w:t>Visitor's Log and</w:t>
      </w:r>
      <w:r w:rsidR="009443C7" w:rsidRPr="00663AEA">
        <w:rPr>
          <w:rFonts w:cs="Arial"/>
          <w:b/>
          <w:sz w:val="22"/>
          <w:szCs w:val="22"/>
        </w:rPr>
        <w:t xml:space="preserve"> Weather Delay Report</w:t>
      </w:r>
      <w:r w:rsidR="009443C7" w:rsidRPr="00AD200D">
        <w:rPr>
          <w:rFonts w:cs="Arial"/>
          <w:sz w:val="22"/>
          <w:szCs w:val="22"/>
        </w:rPr>
        <w:t xml:space="preserve"> are to be submitted with each copy of pay applications.  If application includes materials stored off-site, an inventory list, bill of sale, and certificate of insurance must be attached.</w:t>
      </w:r>
    </w:p>
    <w:p w:rsidR="00AD200D" w:rsidRPr="00663AEA" w:rsidRDefault="009443C7" w:rsidP="00C34A0A">
      <w:pPr>
        <w:pStyle w:val="StyleSNLTemplateBefore12ptAfter12pt"/>
        <w:numPr>
          <w:ilvl w:val="0"/>
          <w:numId w:val="2"/>
        </w:numPr>
        <w:spacing w:before="0" w:after="120"/>
        <w:ind w:left="360"/>
        <w:outlineLvl w:val="0"/>
        <w:rPr>
          <w:rFonts w:cs="Arial"/>
          <w:b/>
          <w:sz w:val="22"/>
          <w:szCs w:val="22"/>
        </w:rPr>
      </w:pPr>
      <w:r w:rsidRPr="00663AEA">
        <w:rPr>
          <w:rFonts w:cs="Arial"/>
          <w:b/>
          <w:sz w:val="22"/>
          <w:szCs w:val="22"/>
        </w:rPr>
        <w:t>Retainage</w:t>
      </w:r>
      <w:r w:rsidR="00AD200D" w:rsidRPr="00663AEA">
        <w:rPr>
          <w:rFonts w:cs="Arial"/>
          <w:b/>
          <w:sz w:val="22"/>
          <w:szCs w:val="22"/>
        </w:rPr>
        <w:t>:</w:t>
      </w:r>
    </w:p>
    <w:p w:rsidR="00437F22" w:rsidRDefault="00AD200D" w:rsidP="00C34A0A">
      <w:pPr>
        <w:pStyle w:val="StyleSNLTemplateBefore12ptAfter12pt"/>
        <w:numPr>
          <w:ilvl w:val="0"/>
          <w:numId w:val="10"/>
        </w:numPr>
        <w:spacing w:before="0" w:after="120"/>
        <w:outlineLvl w:val="0"/>
        <w:rPr>
          <w:rFonts w:cs="Arial"/>
          <w:sz w:val="22"/>
          <w:szCs w:val="22"/>
        </w:rPr>
      </w:pPr>
      <w:r w:rsidRPr="00663AEA">
        <w:rPr>
          <w:rFonts w:cs="Arial"/>
          <w:b/>
          <w:sz w:val="22"/>
          <w:szCs w:val="22"/>
        </w:rPr>
        <w:t xml:space="preserve">Retainage </w:t>
      </w:r>
      <w:r w:rsidR="00663AEA" w:rsidRPr="00663AEA">
        <w:rPr>
          <w:rFonts w:cs="Arial"/>
          <w:b/>
          <w:sz w:val="22"/>
          <w:szCs w:val="22"/>
        </w:rPr>
        <w:t>amount</w:t>
      </w:r>
      <w:r w:rsidR="00663AEA">
        <w:rPr>
          <w:rFonts w:cs="Arial"/>
          <w:sz w:val="22"/>
          <w:szCs w:val="22"/>
        </w:rPr>
        <w:t xml:space="preserve"> </w:t>
      </w:r>
      <w:r w:rsidR="009443C7" w:rsidRPr="00AD200D">
        <w:rPr>
          <w:rFonts w:cs="Arial"/>
          <w:sz w:val="22"/>
          <w:szCs w:val="22"/>
        </w:rPr>
        <w:t>(per Conditions) is 5% until substantial completion, and thereafte</w:t>
      </w:r>
      <w:r w:rsidR="00112682">
        <w:rPr>
          <w:rFonts w:cs="Arial"/>
          <w:sz w:val="22"/>
          <w:szCs w:val="22"/>
        </w:rPr>
        <w:t>r 2% until final payment.  R</w:t>
      </w:r>
      <w:r w:rsidR="009443C7" w:rsidRPr="00AD200D">
        <w:rPr>
          <w:rFonts w:cs="Arial"/>
          <w:sz w:val="22"/>
          <w:szCs w:val="22"/>
        </w:rPr>
        <w:t xml:space="preserve">eductions require consent of Surety, if any.  For projects over $500,000 (per Conditions), the Contractor shall establish an escrow account in a bank that has a contract with the State Treasurer's office to handle retainage.  </w:t>
      </w:r>
      <w:r w:rsidR="00DC2144">
        <w:rPr>
          <w:rFonts w:cs="Arial"/>
          <w:sz w:val="22"/>
          <w:szCs w:val="22"/>
        </w:rPr>
        <w:t>Reference S</w:t>
      </w:r>
      <w:r w:rsidR="009443C7" w:rsidRPr="00AD200D">
        <w:rPr>
          <w:rFonts w:cs="Arial"/>
          <w:sz w:val="22"/>
          <w:szCs w:val="22"/>
        </w:rPr>
        <w:t xml:space="preserve">ection 01 29 54. </w:t>
      </w:r>
      <w:r w:rsidR="00DC2144">
        <w:rPr>
          <w:rFonts w:cs="Arial"/>
          <w:sz w:val="22"/>
          <w:szCs w:val="22"/>
        </w:rPr>
        <w:t xml:space="preserve"> </w:t>
      </w:r>
      <w:r w:rsidR="009443C7" w:rsidRPr="00AD200D">
        <w:rPr>
          <w:rFonts w:cs="Arial"/>
          <w:sz w:val="22"/>
          <w:szCs w:val="22"/>
        </w:rPr>
        <w:t xml:space="preserve">If a bank does not have such a contract, call the </w:t>
      </w:r>
      <w:proofErr w:type="gramStart"/>
      <w:r w:rsidR="009443C7" w:rsidRPr="00AD200D">
        <w:rPr>
          <w:rFonts w:cs="Arial"/>
          <w:sz w:val="22"/>
          <w:szCs w:val="22"/>
        </w:rPr>
        <w:t>F&amp;A</w:t>
      </w:r>
      <w:proofErr w:type="gramEnd"/>
      <w:r w:rsidR="009443C7" w:rsidRPr="00AD200D">
        <w:rPr>
          <w:rFonts w:cs="Arial"/>
          <w:sz w:val="22"/>
          <w:szCs w:val="22"/>
        </w:rPr>
        <w:t xml:space="preserve"> Fiscal Office for information.  Typically, if escrow is not in place by the second pay request, </w:t>
      </w:r>
      <w:r w:rsidR="00DC2144">
        <w:rPr>
          <w:rFonts w:cs="Arial"/>
          <w:sz w:val="22"/>
          <w:szCs w:val="22"/>
        </w:rPr>
        <w:t xml:space="preserve">the </w:t>
      </w:r>
      <w:r w:rsidR="00CC0C61">
        <w:rPr>
          <w:rFonts w:cs="Arial"/>
          <w:sz w:val="22"/>
          <w:szCs w:val="22"/>
        </w:rPr>
        <w:t>Owner</w:t>
      </w:r>
      <w:r w:rsidR="007449E0">
        <w:rPr>
          <w:rFonts w:cs="Arial"/>
          <w:sz w:val="22"/>
          <w:szCs w:val="22"/>
        </w:rPr>
        <w:t>’s</w:t>
      </w:r>
      <w:r w:rsidR="009443C7" w:rsidRPr="00AD200D">
        <w:rPr>
          <w:rFonts w:cs="Arial"/>
          <w:sz w:val="22"/>
          <w:szCs w:val="22"/>
        </w:rPr>
        <w:t xml:space="preserve"> business office holds payment.</w:t>
      </w:r>
    </w:p>
    <w:p w:rsidR="009443C7" w:rsidRPr="00437F22" w:rsidRDefault="009443C7" w:rsidP="00C34A0A">
      <w:pPr>
        <w:pStyle w:val="StyleSNLTemplateBefore12ptAfter12pt"/>
        <w:numPr>
          <w:ilvl w:val="0"/>
          <w:numId w:val="10"/>
        </w:numPr>
        <w:spacing w:before="0" w:after="120"/>
        <w:outlineLvl w:val="0"/>
        <w:rPr>
          <w:rFonts w:cs="Arial"/>
          <w:sz w:val="22"/>
          <w:szCs w:val="22"/>
        </w:rPr>
      </w:pPr>
      <w:r w:rsidRPr="00A72B38">
        <w:rPr>
          <w:rFonts w:cs="Arial"/>
          <w:b/>
          <w:sz w:val="22"/>
          <w:szCs w:val="22"/>
        </w:rPr>
        <w:t>If a construction contract is just under the $500k threshold</w:t>
      </w:r>
      <w:r w:rsidRPr="00437F22">
        <w:rPr>
          <w:rFonts w:cs="Arial"/>
          <w:sz w:val="22"/>
          <w:szCs w:val="22"/>
        </w:rPr>
        <w:t xml:space="preserve"> at which retainage escrow is required, it is likely that at some time during the Work, there will be a change order that will put the job over $500k.  If the Contractor then wishes to start having retainage put into an escrow account, the State will do so; however, having escrow in that case is not considered mandatory by the Department of Finance and Administration, which manages the escrow accounts, and the State will not require or automatically start escrow, unless the Contractor requests it.</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Modifications</w:t>
      </w:r>
      <w:r w:rsidRPr="00AD200D">
        <w:rPr>
          <w:rFonts w:cs="Arial"/>
          <w:sz w:val="22"/>
          <w:szCs w:val="22"/>
        </w:rPr>
        <w:t xml:space="preserve"> (per Conditions):</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Amendments</w:t>
      </w:r>
      <w:r w:rsidRPr="009443C7">
        <w:rPr>
          <w:rFonts w:cs="Arial"/>
          <w:sz w:val="22"/>
          <w:szCs w:val="22"/>
        </w:rPr>
        <w:t xml:space="preserve"> are typically only used in fast-tracked multiple-stage projects to make a major increase in scope and cost, and are typically signed by the Contractor first, then </w:t>
      </w:r>
      <w:r w:rsidR="00300FEB">
        <w:rPr>
          <w:rFonts w:cs="Arial"/>
          <w:sz w:val="22"/>
          <w:szCs w:val="22"/>
        </w:rPr>
        <w:t>SPA</w:t>
      </w:r>
      <w:r w:rsidRPr="009443C7">
        <w:rPr>
          <w:rFonts w:cs="Arial"/>
          <w:sz w:val="22"/>
          <w:szCs w:val="22"/>
        </w:rPr>
        <w:t>, in two</w:t>
      </w:r>
      <w:r w:rsidR="005601E8" w:rsidRPr="00437F22">
        <w:rPr>
          <w:rFonts w:cs="Arial"/>
          <w:sz w:val="22"/>
          <w:szCs w:val="22"/>
        </w:rPr>
        <w:t xml:space="preserve"> </w:t>
      </w:r>
      <w:r w:rsidRPr="009443C7">
        <w:rPr>
          <w:rFonts w:cs="Arial"/>
          <w:sz w:val="22"/>
          <w:szCs w:val="22"/>
        </w:rPr>
        <w:t>counterparts.</w:t>
      </w:r>
    </w:p>
    <w:p w:rsidR="00437F22" w:rsidRPr="00437F22"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Change orders</w:t>
      </w:r>
      <w:r w:rsidRPr="009443C7">
        <w:rPr>
          <w:rFonts w:cs="Arial"/>
          <w:sz w:val="22"/>
          <w:szCs w:val="22"/>
        </w:rPr>
        <w:t xml:space="preserve"> are used for most common changes in cost and/or time; and, are issued by </w:t>
      </w:r>
      <w:r w:rsidR="00663AEA">
        <w:rPr>
          <w:rFonts w:cs="Arial"/>
          <w:sz w:val="22"/>
          <w:szCs w:val="22"/>
        </w:rPr>
        <w:t>Owner</w:t>
      </w:r>
      <w:r w:rsidRPr="009443C7">
        <w:rPr>
          <w:rFonts w:cs="Arial"/>
          <w:sz w:val="22"/>
          <w:szCs w:val="22"/>
        </w:rPr>
        <w:t xml:space="preserve">, most often already signed, with a fax or email to Designer, Contractor, and </w:t>
      </w:r>
      <w:r w:rsidR="00AD200D" w:rsidRPr="00437F22">
        <w:rPr>
          <w:rFonts w:cs="Arial"/>
          <w:sz w:val="22"/>
          <w:szCs w:val="22"/>
        </w:rPr>
        <w:t>Owner</w:t>
      </w:r>
      <w:r w:rsidRPr="009443C7">
        <w:rPr>
          <w:rFonts w:cs="Arial"/>
          <w:sz w:val="22"/>
          <w:szCs w:val="22"/>
        </w:rPr>
        <w:t>, and three</w:t>
      </w:r>
      <w:r w:rsidRPr="00437F22">
        <w:rPr>
          <w:rFonts w:cs="Arial"/>
          <w:sz w:val="22"/>
          <w:szCs w:val="22"/>
        </w:rPr>
        <w:t xml:space="preserve"> </w:t>
      </w:r>
      <w:r w:rsidRPr="009443C7">
        <w:rPr>
          <w:rFonts w:cs="Arial"/>
          <w:sz w:val="22"/>
          <w:szCs w:val="22"/>
        </w:rPr>
        <w:t>original counterparts to the O</w:t>
      </w:r>
      <w:r w:rsidR="00AD200D" w:rsidRPr="00437F22">
        <w:rPr>
          <w:rFonts w:cs="Arial"/>
          <w:sz w:val="22"/>
          <w:szCs w:val="22"/>
        </w:rPr>
        <w:t>wner</w:t>
      </w:r>
      <w:r w:rsidRPr="009443C7">
        <w:rPr>
          <w:rFonts w:cs="Arial"/>
          <w:sz w:val="22"/>
          <w:szCs w:val="22"/>
        </w:rPr>
        <w:t xml:space="preserve"> for the Designer and </w:t>
      </w:r>
      <w:r w:rsidR="008C73E1">
        <w:rPr>
          <w:rFonts w:cs="Arial"/>
          <w:sz w:val="22"/>
          <w:szCs w:val="22"/>
        </w:rPr>
        <w:t>Contractor to sign at the next progress m</w:t>
      </w:r>
      <w:r w:rsidRPr="009443C7">
        <w:rPr>
          <w:rFonts w:cs="Arial"/>
          <w:sz w:val="22"/>
          <w:szCs w:val="22"/>
        </w:rPr>
        <w:t>eeting.  Only licensed/registered architects or engineers representing the design team are authorized to sign Change Orders.  Executed counterparts are distributed one each to the Designer, the Contractor, and</w:t>
      </w:r>
      <w:r w:rsidR="00AD200D">
        <w:rPr>
          <w:rFonts w:cs="Arial"/>
          <w:sz w:val="22"/>
          <w:szCs w:val="22"/>
        </w:rPr>
        <w:t xml:space="preserve"> the Owner</w:t>
      </w:r>
      <w:r w:rsidRPr="009443C7">
        <w:rPr>
          <w:rFonts w:cs="Arial"/>
          <w:sz w:val="22"/>
          <w:szCs w:val="22"/>
        </w:rPr>
        <w:t>.</w:t>
      </w:r>
    </w:p>
    <w:p w:rsidR="009443C7" w:rsidRPr="00437F22"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Change Orders typically follow a "Request for Proposal" (RFP)</w:t>
      </w:r>
      <w:r w:rsidRPr="00437F22">
        <w:rPr>
          <w:rFonts w:cs="Arial"/>
          <w:sz w:val="22"/>
          <w:szCs w:val="22"/>
        </w:rPr>
        <w:t>, which the Designer issues to describe the change in Work.  The Contractor then responds with a proposal, supported by itemizations of cost on the forms of sections in the 01 26 50s and a detailed demonstration of the time effect against the current scheduled critical path.</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 xml:space="preserve">Contractor is not to proceed on </w:t>
      </w:r>
      <w:r w:rsidR="007449E0">
        <w:rPr>
          <w:rFonts w:cs="Arial"/>
          <w:b/>
          <w:sz w:val="22"/>
          <w:szCs w:val="22"/>
        </w:rPr>
        <w:t>a</w:t>
      </w:r>
      <w:r w:rsidRPr="00663AEA">
        <w:rPr>
          <w:rFonts w:cs="Arial"/>
          <w:b/>
          <w:sz w:val="22"/>
          <w:szCs w:val="22"/>
        </w:rPr>
        <w:t xml:space="preserve"> change order work </w:t>
      </w:r>
      <w:r w:rsidR="00663AEA">
        <w:rPr>
          <w:rFonts w:cs="Arial"/>
          <w:b/>
          <w:sz w:val="22"/>
          <w:szCs w:val="22"/>
        </w:rPr>
        <w:t>without</w:t>
      </w:r>
      <w:r w:rsidRPr="00663AEA">
        <w:rPr>
          <w:rFonts w:cs="Arial"/>
          <w:b/>
          <w:sz w:val="22"/>
          <w:szCs w:val="22"/>
        </w:rPr>
        <w:t xml:space="preserve"> written authorization</w:t>
      </w:r>
      <w:r w:rsidRPr="009443C7">
        <w:rPr>
          <w:rFonts w:cs="Arial"/>
          <w:sz w:val="22"/>
          <w:szCs w:val="22"/>
        </w:rPr>
        <w:t xml:space="preserve"> from the Owner, typically in the form of an email of the change order signed by the </w:t>
      </w:r>
      <w:r w:rsidRPr="009443C7">
        <w:rPr>
          <w:rFonts w:cs="Arial"/>
          <w:sz w:val="22"/>
          <w:szCs w:val="22"/>
        </w:rPr>
        <w:lastRenderedPageBreak/>
        <w:t xml:space="preserve">Owner.  Pay applications may not include work for Change Orders that have not been signed and returned to </w:t>
      </w:r>
      <w:r w:rsidR="00AD200D" w:rsidRPr="00437F22">
        <w:rPr>
          <w:rFonts w:cs="Arial"/>
          <w:sz w:val="22"/>
          <w:szCs w:val="22"/>
        </w:rPr>
        <w:t>Owner</w:t>
      </w:r>
      <w:r w:rsidRPr="009443C7">
        <w:rPr>
          <w:rFonts w:cs="Arial"/>
          <w:sz w:val="22"/>
          <w:szCs w:val="22"/>
        </w:rPr>
        <w:t>.</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 xml:space="preserve">Change Orders can also derive from </w:t>
      </w:r>
      <w:r w:rsidR="00722E5E" w:rsidRPr="00722E5E">
        <w:rPr>
          <w:rFonts w:cs="Arial"/>
          <w:b/>
          <w:sz w:val="22"/>
          <w:szCs w:val="22"/>
        </w:rPr>
        <w:t>other causes</w:t>
      </w:r>
      <w:r w:rsidR="00722E5E">
        <w:rPr>
          <w:rFonts w:cs="Arial"/>
          <w:sz w:val="22"/>
          <w:szCs w:val="22"/>
        </w:rPr>
        <w:t xml:space="preserve"> such as </w:t>
      </w:r>
      <w:r w:rsidRPr="009443C7">
        <w:rPr>
          <w:rFonts w:cs="Arial"/>
          <w:sz w:val="22"/>
          <w:szCs w:val="22"/>
        </w:rPr>
        <w:t>a Designer’s recommendation after review of a delay claim made by the Contractor based on weather or other allowed causes, and without an RFP from the Designer.  The c</w:t>
      </w:r>
      <w:r w:rsidR="009A43E6">
        <w:rPr>
          <w:rFonts w:cs="Arial"/>
          <w:sz w:val="22"/>
          <w:szCs w:val="22"/>
        </w:rPr>
        <w:t>laim must be made within 14</w:t>
      </w:r>
      <w:r w:rsidRPr="009443C7">
        <w:rPr>
          <w:rFonts w:cs="Arial"/>
          <w:sz w:val="22"/>
          <w:szCs w:val="22"/>
        </w:rPr>
        <w:t xml:space="preserve"> days</w:t>
      </w:r>
      <w:r w:rsidR="00300FEB">
        <w:rPr>
          <w:rFonts w:cs="Arial"/>
          <w:sz w:val="22"/>
          <w:szCs w:val="22"/>
        </w:rPr>
        <w:t xml:space="preserve"> of the </w:t>
      </w:r>
      <w:r w:rsidR="009A43E6">
        <w:rPr>
          <w:rFonts w:cs="Arial"/>
          <w:sz w:val="22"/>
          <w:szCs w:val="22"/>
        </w:rPr>
        <w:t>event giving rise to a claim</w:t>
      </w:r>
      <w:r w:rsidRPr="009443C7">
        <w:rPr>
          <w:rFonts w:cs="Arial"/>
          <w:sz w:val="22"/>
          <w:szCs w:val="22"/>
        </w:rPr>
        <w:t>, the delay cause must be documented, and the effect on time must be demonstrated against the critical path.  Attaching a Weather Delay Report to a pay request does not constitute a claim for delay, but should spur the discussion of whether a claim is needed.</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Directives</w:t>
      </w:r>
      <w:r w:rsidR="007449E0">
        <w:rPr>
          <w:rFonts w:cs="Arial"/>
          <w:sz w:val="22"/>
          <w:szCs w:val="22"/>
        </w:rPr>
        <w:t xml:space="preserve"> are essentially a</w:t>
      </w:r>
      <w:r w:rsidRPr="009443C7">
        <w:rPr>
          <w:rFonts w:cs="Arial"/>
          <w:sz w:val="22"/>
          <w:szCs w:val="22"/>
        </w:rPr>
        <w:t xml:space="preserve"> </w:t>
      </w:r>
      <w:r w:rsidR="007449E0">
        <w:rPr>
          <w:rFonts w:cs="Arial"/>
          <w:sz w:val="22"/>
          <w:szCs w:val="22"/>
        </w:rPr>
        <w:t>“</w:t>
      </w:r>
      <w:r w:rsidRPr="009443C7">
        <w:rPr>
          <w:rFonts w:cs="Arial"/>
          <w:sz w:val="22"/>
          <w:szCs w:val="22"/>
        </w:rPr>
        <w:t>would-be</w:t>
      </w:r>
      <w:r w:rsidR="007449E0">
        <w:rPr>
          <w:rFonts w:cs="Arial"/>
          <w:sz w:val="22"/>
          <w:szCs w:val="22"/>
        </w:rPr>
        <w:t>”</w:t>
      </w:r>
      <w:r w:rsidRPr="009443C7">
        <w:rPr>
          <w:rFonts w:cs="Arial"/>
          <w:sz w:val="22"/>
          <w:szCs w:val="22"/>
        </w:rPr>
        <w:t xml:space="preserve"> change order that has been signed by </w:t>
      </w:r>
      <w:r w:rsidR="00AD200D" w:rsidRPr="00437F22">
        <w:rPr>
          <w:rFonts w:cs="Arial"/>
          <w:sz w:val="22"/>
          <w:szCs w:val="22"/>
        </w:rPr>
        <w:t>Owner</w:t>
      </w:r>
      <w:r w:rsidRPr="009443C7">
        <w:rPr>
          <w:rFonts w:cs="Arial"/>
          <w:sz w:val="22"/>
          <w:szCs w:val="22"/>
        </w:rPr>
        <w:t xml:space="preserve"> and the Designer, but not yet signed by the Contractor.</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Written orders for minor change</w:t>
      </w:r>
      <w:r w:rsidRPr="00AD200D">
        <w:rPr>
          <w:rFonts w:cs="Arial"/>
          <w:sz w:val="22"/>
          <w:szCs w:val="22"/>
        </w:rPr>
        <w:t xml:space="preserve"> by the Designer</w:t>
      </w:r>
      <w:r w:rsidRPr="009443C7">
        <w:rPr>
          <w:rFonts w:cs="Arial"/>
          <w:sz w:val="22"/>
          <w:szCs w:val="22"/>
        </w:rPr>
        <w:t xml:space="preserve"> can be Field Orders or Architect's Supplemental Instructions, but cannot change time or cost.</w:t>
      </w:r>
    </w:p>
    <w:p w:rsidR="009443C7" w:rsidRPr="008C73E1" w:rsidRDefault="009443C7" w:rsidP="00C34A0A">
      <w:pPr>
        <w:pStyle w:val="StyleSNLTemplateBefore12ptAfter12pt"/>
        <w:numPr>
          <w:ilvl w:val="0"/>
          <w:numId w:val="2"/>
        </w:numPr>
        <w:spacing w:before="0" w:after="120"/>
        <w:ind w:left="360"/>
        <w:outlineLvl w:val="0"/>
        <w:rPr>
          <w:rFonts w:cs="Arial"/>
          <w:sz w:val="22"/>
          <w:szCs w:val="22"/>
        </w:rPr>
      </w:pPr>
      <w:r w:rsidRPr="008C73E1">
        <w:rPr>
          <w:rFonts w:cs="Arial"/>
          <w:b/>
          <w:sz w:val="22"/>
          <w:szCs w:val="22"/>
        </w:rPr>
        <w:t>Commissioning</w:t>
      </w:r>
      <w:r w:rsidRPr="008C73E1">
        <w:rPr>
          <w:rFonts w:cs="Arial"/>
          <w:sz w:val="22"/>
          <w:szCs w:val="22"/>
        </w:rPr>
        <w:t xml:space="preserve"> is a process above and beyond the ordinary systems start-up, testing, </w:t>
      </w:r>
      <w:r w:rsidR="0020548B" w:rsidRPr="008C73E1">
        <w:rPr>
          <w:rFonts w:cs="Arial"/>
          <w:sz w:val="22"/>
          <w:szCs w:val="22"/>
        </w:rPr>
        <w:t>and balancing, required of the C</w:t>
      </w:r>
      <w:r w:rsidRPr="008C73E1">
        <w:rPr>
          <w:rFonts w:cs="Arial"/>
          <w:sz w:val="22"/>
          <w:szCs w:val="22"/>
        </w:rPr>
        <w:t>ontractor, and may involve a third-party consultant engaged by the Owner with particular specifications included in the Contract Docum</w:t>
      </w:r>
      <w:r w:rsidR="00E247A4" w:rsidRPr="008C73E1">
        <w:rPr>
          <w:rFonts w:cs="Arial"/>
          <w:sz w:val="22"/>
          <w:szCs w:val="22"/>
        </w:rPr>
        <w:t>ents.  Verify whether c</w:t>
      </w:r>
      <w:r w:rsidRPr="008C73E1">
        <w:rPr>
          <w:rFonts w:cs="Arial"/>
          <w:sz w:val="22"/>
          <w:szCs w:val="22"/>
        </w:rPr>
        <w:t>ommissioning is include</w:t>
      </w:r>
      <w:r w:rsidR="00E247A4" w:rsidRPr="008C73E1">
        <w:rPr>
          <w:rFonts w:cs="Arial"/>
          <w:sz w:val="22"/>
          <w:szCs w:val="22"/>
        </w:rPr>
        <w:t xml:space="preserve">d in this contract.  If a </w:t>
      </w:r>
      <w:r w:rsidRPr="008C73E1">
        <w:rPr>
          <w:rFonts w:cs="Arial"/>
          <w:sz w:val="22"/>
          <w:szCs w:val="22"/>
        </w:rPr>
        <w:t>third-party commissioning agent is being used</w:t>
      </w:r>
      <w:r w:rsidR="00E247A4" w:rsidRPr="008C73E1">
        <w:rPr>
          <w:rFonts w:cs="Arial"/>
          <w:sz w:val="22"/>
          <w:szCs w:val="22"/>
        </w:rPr>
        <w:t xml:space="preserve"> the Owner will provide contact information for the Contractor’s</w:t>
      </w:r>
      <w:r w:rsidRPr="008C73E1">
        <w:rPr>
          <w:rFonts w:cs="Arial"/>
          <w:sz w:val="22"/>
          <w:szCs w:val="22"/>
        </w:rPr>
        <w:t xml:space="preserve"> coordination.  Completion of commissionin</w:t>
      </w:r>
      <w:r w:rsidR="00DA7A0F" w:rsidRPr="008C73E1">
        <w:rPr>
          <w:rFonts w:cs="Arial"/>
          <w:sz w:val="22"/>
          <w:szCs w:val="22"/>
        </w:rPr>
        <w:t>g is typically prerequisite to Substantial C</w:t>
      </w:r>
      <w:r w:rsidRPr="008C73E1">
        <w:rPr>
          <w:rFonts w:cs="Arial"/>
          <w:sz w:val="22"/>
          <w:szCs w:val="22"/>
        </w:rPr>
        <w:t>ompletion.</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Demonstrations and Training, and Verification</w:t>
      </w:r>
      <w:r w:rsidRPr="00AD200D">
        <w:rPr>
          <w:rFonts w:cs="Arial"/>
          <w:sz w:val="22"/>
          <w:szCs w:val="22"/>
        </w:rPr>
        <w:t xml:space="preserve">, should be planned as soon as possible.  If Section 01 79 25 is included in </w:t>
      </w:r>
      <w:r w:rsidR="00AD200D">
        <w:rPr>
          <w:rFonts w:cs="Arial"/>
          <w:sz w:val="22"/>
          <w:szCs w:val="22"/>
        </w:rPr>
        <w:t>Project Manual</w:t>
      </w:r>
      <w:r w:rsidRPr="00AD200D">
        <w:rPr>
          <w:rFonts w:cs="Arial"/>
          <w:sz w:val="22"/>
          <w:szCs w:val="22"/>
        </w:rPr>
        <w:t>, use it to plan out and verify the demonstrations and training.  If not included, its use is still recommended.  Demonstrations and</w:t>
      </w:r>
      <w:r w:rsidR="00E247A4">
        <w:rPr>
          <w:rFonts w:cs="Arial"/>
          <w:sz w:val="22"/>
          <w:szCs w:val="22"/>
        </w:rPr>
        <w:t xml:space="preserve"> training are prerequisites to Substantial C</w:t>
      </w:r>
      <w:r w:rsidRPr="00AD200D">
        <w:rPr>
          <w:rFonts w:cs="Arial"/>
          <w:sz w:val="22"/>
          <w:szCs w:val="22"/>
        </w:rPr>
        <w:t>ompletion (per Section 01 79 21).</w:t>
      </w:r>
    </w:p>
    <w:p w:rsidR="001C21F2" w:rsidRDefault="001C21F2" w:rsidP="001C21F2">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Liquidated damages</w:t>
      </w:r>
      <w:r w:rsidRPr="00AD200D">
        <w:rPr>
          <w:rFonts w:cs="Arial"/>
          <w:sz w:val="22"/>
          <w:szCs w:val="22"/>
        </w:rPr>
        <w:t xml:space="preserve"> (per Conditions</w:t>
      </w:r>
      <w:r w:rsidRPr="00663833">
        <w:rPr>
          <w:rFonts w:cs="Arial"/>
          <w:sz w:val="22"/>
          <w:szCs w:val="22"/>
        </w:rPr>
        <w:t>)</w:t>
      </w:r>
      <w:r w:rsidRPr="00AD200D">
        <w:rPr>
          <w:rFonts w:cs="Arial"/>
          <w:sz w:val="22"/>
          <w:szCs w:val="22"/>
        </w:rPr>
        <w:t xml:space="preserve"> will be deducted from the Contract Sum for each day Substantial Completion is late</w:t>
      </w:r>
      <w:r w:rsidRPr="00921F10">
        <w:rPr>
          <w:rFonts w:cs="Arial"/>
          <w:sz w:val="22"/>
          <w:szCs w:val="22"/>
        </w:rPr>
        <w:t xml:space="preserve">.  </w:t>
      </w:r>
      <w:r w:rsidR="00921F10" w:rsidRPr="00921F10">
        <w:rPr>
          <w:rFonts w:cs="Arial"/>
          <w:sz w:val="22"/>
          <w:szCs w:val="22"/>
        </w:rPr>
        <w:t>S</w:t>
      </w:r>
      <w:r w:rsidRPr="00921F10">
        <w:rPr>
          <w:rFonts w:cs="Arial"/>
          <w:sz w:val="22"/>
          <w:szCs w:val="22"/>
        </w:rPr>
        <w:t>econdary</w:t>
      </w:r>
      <w:r w:rsidRPr="00AD200D">
        <w:rPr>
          <w:rFonts w:cs="Arial"/>
          <w:sz w:val="22"/>
          <w:szCs w:val="22"/>
        </w:rPr>
        <w:t xml:space="preserve"> liquidated damages will</w:t>
      </w:r>
      <w:r w:rsidR="008C73E1">
        <w:rPr>
          <w:rFonts w:cs="Arial"/>
          <w:sz w:val="22"/>
          <w:szCs w:val="22"/>
        </w:rPr>
        <w:t xml:space="preserve"> be deducted from the Contract S</w:t>
      </w:r>
      <w:r w:rsidRPr="00AD200D">
        <w:rPr>
          <w:rFonts w:cs="Arial"/>
          <w:sz w:val="22"/>
          <w:szCs w:val="22"/>
        </w:rPr>
        <w:t>um for each day final completion is late.</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Pre-Close-out Submittals</w:t>
      </w:r>
      <w:r w:rsidRPr="00AD200D">
        <w:rPr>
          <w:rFonts w:cs="Arial"/>
          <w:sz w:val="22"/>
          <w:szCs w:val="22"/>
        </w:rPr>
        <w:t xml:space="preserve"> (per Secti</w:t>
      </w:r>
      <w:r w:rsidR="00785036">
        <w:rPr>
          <w:rFonts w:cs="Arial"/>
          <w:sz w:val="22"/>
          <w:szCs w:val="22"/>
        </w:rPr>
        <w:t>on 01 77 70</w:t>
      </w:r>
      <w:r w:rsidRPr="00AD200D">
        <w:rPr>
          <w:rFonts w:cs="Arial"/>
          <w:sz w:val="22"/>
          <w:szCs w:val="22"/>
        </w:rPr>
        <w:t>) are required from the Contractor at 75% completion or 30 days prior to Substantial Completion, and will include:</w:t>
      </w:r>
    </w:p>
    <w:p w:rsidR="009443C7" w:rsidRPr="00722E5E" w:rsidRDefault="009443C7" w:rsidP="00C34A0A">
      <w:pPr>
        <w:pStyle w:val="StyleSNLTemplateBefore12ptAfter12pt"/>
        <w:numPr>
          <w:ilvl w:val="0"/>
          <w:numId w:val="12"/>
        </w:numPr>
        <w:spacing w:before="0" w:after="120"/>
        <w:outlineLvl w:val="0"/>
        <w:rPr>
          <w:rFonts w:cs="Arial"/>
          <w:b/>
          <w:sz w:val="22"/>
          <w:szCs w:val="22"/>
        </w:rPr>
      </w:pPr>
      <w:r w:rsidRPr="00722E5E">
        <w:rPr>
          <w:rFonts w:cs="Arial"/>
          <w:b/>
          <w:sz w:val="22"/>
          <w:szCs w:val="22"/>
        </w:rPr>
        <w:t>Tabulation of the demonstrations and training required</w:t>
      </w:r>
    </w:p>
    <w:p w:rsidR="00663833" w:rsidRPr="00663833" w:rsidRDefault="009443C7" w:rsidP="00C34A0A">
      <w:pPr>
        <w:pStyle w:val="StyleSNLTemplateBefore12ptAfter12pt"/>
        <w:numPr>
          <w:ilvl w:val="0"/>
          <w:numId w:val="12"/>
        </w:numPr>
        <w:spacing w:before="0" w:after="120"/>
        <w:outlineLvl w:val="0"/>
        <w:rPr>
          <w:rFonts w:cs="Arial"/>
          <w:sz w:val="22"/>
          <w:szCs w:val="22"/>
        </w:rPr>
      </w:pPr>
      <w:r w:rsidRPr="00722E5E">
        <w:rPr>
          <w:rFonts w:cs="Arial"/>
          <w:b/>
          <w:sz w:val="22"/>
          <w:szCs w:val="22"/>
        </w:rPr>
        <w:t>Tabulation of equipment and systems</w:t>
      </w:r>
      <w:r w:rsidRPr="009443C7">
        <w:rPr>
          <w:rFonts w:cs="Arial"/>
          <w:sz w:val="22"/>
          <w:szCs w:val="22"/>
        </w:rPr>
        <w:t xml:space="preserve"> for which operating and maintenance data are required in the Operating and Maintenance Data Binders and related documents are required in the Project Data Binders</w:t>
      </w:r>
    </w:p>
    <w:p w:rsidR="009443C7" w:rsidRPr="00663833" w:rsidRDefault="009443C7" w:rsidP="00C34A0A">
      <w:pPr>
        <w:pStyle w:val="StyleSNLTemplateBefore12ptAfter12pt"/>
        <w:numPr>
          <w:ilvl w:val="0"/>
          <w:numId w:val="12"/>
        </w:numPr>
        <w:spacing w:before="0" w:after="120"/>
        <w:outlineLvl w:val="0"/>
        <w:rPr>
          <w:rFonts w:cs="Arial"/>
          <w:sz w:val="22"/>
          <w:szCs w:val="22"/>
        </w:rPr>
      </w:pPr>
      <w:r w:rsidRPr="00722E5E">
        <w:rPr>
          <w:rFonts w:cs="Arial"/>
          <w:b/>
          <w:sz w:val="22"/>
          <w:szCs w:val="22"/>
        </w:rPr>
        <w:t>Tabulation of the spare parts and extra materials</w:t>
      </w:r>
      <w:r w:rsidRPr="00663833">
        <w:rPr>
          <w:rFonts w:cs="Arial"/>
          <w:sz w:val="22"/>
          <w:szCs w:val="22"/>
        </w:rPr>
        <w:t xml:space="preserve"> required</w:t>
      </w:r>
    </w:p>
    <w:p w:rsidR="009443C7" w:rsidRPr="00052BAE" w:rsidRDefault="009443C7" w:rsidP="00C34A0A">
      <w:pPr>
        <w:pStyle w:val="StyleSNLTemplateBefore12ptAfter12pt"/>
        <w:numPr>
          <w:ilvl w:val="0"/>
          <w:numId w:val="2"/>
        </w:numPr>
        <w:spacing w:before="0" w:after="120"/>
        <w:ind w:left="360"/>
        <w:outlineLvl w:val="0"/>
        <w:rPr>
          <w:rFonts w:cs="Arial"/>
          <w:sz w:val="22"/>
          <w:szCs w:val="22"/>
        </w:rPr>
      </w:pPr>
      <w:r w:rsidRPr="00C77D00">
        <w:rPr>
          <w:rFonts w:cs="Arial"/>
          <w:b/>
          <w:sz w:val="22"/>
          <w:szCs w:val="22"/>
        </w:rPr>
        <w:t>Substantial completion</w:t>
      </w:r>
      <w:r w:rsidRPr="00052BAE">
        <w:rPr>
          <w:rFonts w:cs="Arial"/>
          <w:sz w:val="22"/>
          <w:szCs w:val="22"/>
        </w:rPr>
        <w:t xml:space="preserve"> is determined and certified by the Designer when:</w:t>
      </w:r>
    </w:p>
    <w:p w:rsidR="00BD1DE4"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Owner is able to use the Work</w:t>
      </w:r>
      <w:r w:rsidRPr="009443C7">
        <w:rPr>
          <w:rFonts w:cs="Arial"/>
          <w:sz w:val="22"/>
          <w:szCs w:val="22"/>
        </w:rPr>
        <w:t xml:space="preserve"> for its intended purpose.</w:t>
      </w:r>
    </w:p>
    <w:p w:rsidR="001C21F2" w:rsidRPr="009443C7" w:rsidRDefault="001C21F2" w:rsidP="001C21F2">
      <w:pPr>
        <w:pStyle w:val="StyleSNLTemplateBefore12ptAfter12pt"/>
        <w:numPr>
          <w:ilvl w:val="0"/>
          <w:numId w:val="13"/>
        </w:numPr>
        <w:spacing w:before="0" w:after="120"/>
        <w:outlineLvl w:val="0"/>
        <w:rPr>
          <w:rFonts w:cs="Arial"/>
          <w:sz w:val="22"/>
          <w:szCs w:val="22"/>
        </w:rPr>
      </w:pPr>
      <w:r w:rsidRPr="00C77D00">
        <w:rPr>
          <w:rFonts w:cs="Arial"/>
          <w:b/>
          <w:sz w:val="22"/>
          <w:szCs w:val="22"/>
        </w:rPr>
        <w:t>Commissioning is complete</w:t>
      </w:r>
      <w:r w:rsidRPr="009443C7">
        <w:rPr>
          <w:rFonts w:cs="Arial"/>
          <w:sz w:val="22"/>
          <w:szCs w:val="22"/>
        </w:rPr>
        <w:t>.</w:t>
      </w:r>
    </w:p>
    <w:p w:rsidR="001C21F2" w:rsidRPr="009443C7" w:rsidRDefault="001C21F2" w:rsidP="001C21F2">
      <w:pPr>
        <w:pStyle w:val="StyleSNLTemplateBefore12ptAfter12pt"/>
        <w:numPr>
          <w:ilvl w:val="0"/>
          <w:numId w:val="13"/>
        </w:numPr>
        <w:spacing w:before="0" w:after="120"/>
        <w:outlineLvl w:val="0"/>
        <w:rPr>
          <w:rFonts w:cs="Arial"/>
          <w:sz w:val="22"/>
          <w:szCs w:val="22"/>
        </w:rPr>
      </w:pPr>
      <w:r w:rsidRPr="00C77D00">
        <w:rPr>
          <w:rFonts w:cs="Arial"/>
          <w:b/>
          <w:sz w:val="22"/>
          <w:szCs w:val="22"/>
        </w:rPr>
        <w:t>Operational instructions and maintenance manuals</w:t>
      </w:r>
      <w:r w:rsidRPr="009443C7">
        <w:rPr>
          <w:rFonts w:cs="Arial"/>
          <w:sz w:val="22"/>
          <w:szCs w:val="22"/>
        </w:rPr>
        <w:t xml:space="preserve"> have been delivered.</w:t>
      </w:r>
    </w:p>
    <w:p w:rsidR="009443C7"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Orientation and traini</w:t>
      </w:r>
      <w:r w:rsidR="00C77D00" w:rsidRPr="00C77D00">
        <w:rPr>
          <w:rFonts w:cs="Arial"/>
          <w:b/>
          <w:sz w:val="22"/>
          <w:szCs w:val="22"/>
        </w:rPr>
        <w:t>ng</w:t>
      </w:r>
      <w:r w:rsidR="00C77D00" w:rsidRPr="00C77D00">
        <w:rPr>
          <w:rFonts w:cs="Arial"/>
          <w:sz w:val="22"/>
          <w:szCs w:val="22"/>
        </w:rPr>
        <w:t xml:space="preserve"> (per 01 79 21, see above</w:t>
      </w:r>
      <w:r w:rsidRPr="00C77D00">
        <w:rPr>
          <w:rFonts w:cs="Arial"/>
          <w:sz w:val="22"/>
          <w:szCs w:val="22"/>
        </w:rPr>
        <w:t xml:space="preserve">) of </w:t>
      </w:r>
      <w:r w:rsidR="00C77D00" w:rsidRPr="00C77D00">
        <w:rPr>
          <w:rFonts w:cs="Arial"/>
          <w:sz w:val="22"/>
          <w:szCs w:val="22"/>
        </w:rPr>
        <w:t>Owner</w:t>
      </w:r>
      <w:r w:rsidRPr="00C77D00">
        <w:rPr>
          <w:rFonts w:cs="Arial"/>
          <w:sz w:val="22"/>
          <w:szCs w:val="22"/>
        </w:rPr>
        <w:t xml:space="preserve"> personnel has occurred.  An</w:t>
      </w:r>
      <w:r w:rsidRPr="00BD1DE4">
        <w:rPr>
          <w:rFonts w:cs="Arial"/>
          <w:sz w:val="22"/>
          <w:szCs w:val="22"/>
        </w:rPr>
        <w:t xml:space="preserve"> attendance sheet (Section 01 79 25) and facility acknowledgement is typically required.</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Life safety equipment has been certified</w:t>
      </w:r>
      <w:r w:rsidRPr="009443C7">
        <w:rPr>
          <w:rFonts w:cs="Arial"/>
          <w:sz w:val="22"/>
          <w:szCs w:val="22"/>
        </w:rPr>
        <w:t xml:space="preserve"> and operating.</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 xml:space="preserve">Extra work required by inspecting authorities </w:t>
      </w:r>
      <w:r w:rsidRPr="00C77D00">
        <w:rPr>
          <w:rFonts w:cs="Arial"/>
          <w:sz w:val="22"/>
          <w:szCs w:val="22"/>
        </w:rPr>
        <w:t>is complete</w:t>
      </w:r>
      <w:r w:rsidRPr="009443C7">
        <w:rPr>
          <w:rFonts w:cs="Arial"/>
          <w:sz w:val="22"/>
          <w:szCs w:val="22"/>
        </w:rPr>
        <w:t>.</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lastRenderedPageBreak/>
        <w:t>Required inspections by governing authorities</w:t>
      </w:r>
      <w:r w:rsidRPr="009443C7">
        <w:rPr>
          <w:rFonts w:cs="Arial"/>
          <w:sz w:val="22"/>
          <w:szCs w:val="22"/>
        </w:rPr>
        <w:t xml:space="preserve"> are complete, including State Fire Marshal and local codes officials.</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The Certificate of Occupancy</w:t>
      </w:r>
      <w:r w:rsidRPr="009443C7">
        <w:rPr>
          <w:rFonts w:cs="Arial"/>
          <w:sz w:val="22"/>
          <w:szCs w:val="22"/>
        </w:rPr>
        <w:t xml:space="preserve"> has been issued (if applicable).</w:t>
      </w:r>
    </w:p>
    <w:p w:rsidR="009443C7" w:rsidRPr="000244BE" w:rsidRDefault="00C77D00"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Attendance</w:t>
      </w:r>
      <w:r>
        <w:rPr>
          <w:rFonts w:cs="Arial"/>
          <w:sz w:val="22"/>
          <w:szCs w:val="22"/>
        </w:rPr>
        <w:t xml:space="preserve"> for s</w:t>
      </w:r>
      <w:r w:rsidR="009443C7" w:rsidRPr="009443C7">
        <w:rPr>
          <w:rFonts w:cs="Arial"/>
          <w:sz w:val="22"/>
          <w:szCs w:val="22"/>
        </w:rPr>
        <w:t>ubstantial completion and final</w:t>
      </w:r>
      <w:r>
        <w:rPr>
          <w:rFonts w:cs="Arial"/>
          <w:sz w:val="22"/>
          <w:szCs w:val="22"/>
        </w:rPr>
        <w:t xml:space="preserve"> inspections is required</w:t>
      </w:r>
      <w:r w:rsidR="009443C7" w:rsidRPr="000244BE">
        <w:rPr>
          <w:rFonts w:cs="Arial"/>
          <w:sz w:val="22"/>
          <w:szCs w:val="22"/>
        </w:rPr>
        <w:t xml:space="preserve"> by:</w:t>
      </w:r>
    </w:p>
    <w:p w:rsidR="009443C7" w:rsidRPr="009443C7" w:rsidRDefault="008C73E1" w:rsidP="00C34A0A">
      <w:pPr>
        <w:widowControl w:val="0"/>
        <w:numPr>
          <w:ilvl w:val="0"/>
          <w:numId w:val="14"/>
        </w:numPr>
        <w:spacing w:after="120"/>
        <w:jc w:val="both"/>
        <w:rPr>
          <w:rFonts w:ascii="Arial" w:hAnsi="Arial" w:cs="Arial"/>
          <w:sz w:val="22"/>
          <w:szCs w:val="22"/>
        </w:rPr>
      </w:pPr>
      <w:r>
        <w:rPr>
          <w:rFonts w:ascii="Arial" w:hAnsi="Arial" w:cs="Arial"/>
          <w:sz w:val="22"/>
          <w:szCs w:val="22"/>
        </w:rPr>
        <w:t>Designer and c</w:t>
      </w:r>
      <w:r w:rsidR="009443C7" w:rsidRPr="009443C7">
        <w:rPr>
          <w:rFonts w:ascii="Arial" w:hAnsi="Arial" w:cs="Arial"/>
          <w:sz w:val="22"/>
          <w:szCs w:val="22"/>
        </w:rPr>
        <w:t>onsultants</w:t>
      </w:r>
    </w:p>
    <w:p w:rsidR="009443C7" w:rsidRPr="009443C7" w:rsidRDefault="008C73E1" w:rsidP="00C34A0A">
      <w:pPr>
        <w:widowControl w:val="0"/>
        <w:numPr>
          <w:ilvl w:val="0"/>
          <w:numId w:val="14"/>
        </w:numPr>
        <w:spacing w:after="120"/>
        <w:jc w:val="both"/>
        <w:rPr>
          <w:rFonts w:ascii="Arial" w:hAnsi="Arial" w:cs="Arial"/>
          <w:sz w:val="22"/>
          <w:szCs w:val="22"/>
        </w:rPr>
      </w:pPr>
      <w:r>
        <w:rPr>
          <w:rFonts w:ascii="Arial" w:hAnsi="Arial" w:cs="Arial"/>
          <w:sz w:val="22"/>
          <w:szCs w:val="22"/>
        </w:rPr>
        <w:t>Contractor and major s</w:t>
      </w:r>
      <w:r w:rsidR="009443C7" w:rsidRPr="009443C7">
        <w:rPr>
          <w:rFonts w:ascii="Arial" w:hAnsi="Arial" w:cs="Arial"/>
          <w:sz w:val="22"/>
          <w:szCs w:val="22"/>
        </w:rPr>
        <w:t>ubcontractors</w:t>
      </w:r>
    </w:p>
    <w:p w:rsidR="009443C7" w:rsidRPr="009443C7" w:rsidRDefault="000244BE" w:rsidP="00C34A0A">
      <w:pPr>
        <w:widowControl w:val="0"/>
        <w:numPr>
          <w:ilvl w:val="0"/>
          <w:numId w:val="14"/>
        </w:numPr>
        <w:spacing w:after="120"/>
        <w:jc w:val="both"/>
        <w:rPr>
          <w:rFonts w:ascii="Arial" w:hAnsi="Arial" w:cs="Arial"/>
          <w:sz w:val="22"/>
          <w:szCs w:val="22"/>
        </w:rPr>
      </w:pPr>
      <w:r>
        <w:rPr>
          <w:rFonts w:ascii="Arial" w:hAnsi="Arial" w:cs="Arial"/>
          <w:sz w:val="22"/>
          <w:szCs w:val="22"/>
        </w:rPr>
        <w:t>Owner</w:t>
      </w:r>
      <w:r w:rsidR="009443C7" w:rsidRPr="009443C7">
        <w:rPr>
          <w:rFonts w:ascii="Arial" w:hAnsi="Arial" w:cs="Arial"/>
          <w:sz w:val="22"/>
          <w:szCs w:val="22"/>
        </w:rPr>
        <w:t xml:space="preserve"> representative(s)</w:t>
      </w:r>
    </w:p>
    <w:p w:rsidR="00BD1DE4" w:rsidRPr="00BD1DE4" w:rsidRDefault="00C77D00"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The Contractor submittal of an application for payment</w:t>
      </w:r>
      <w:r w:rsidRPr="009443C7">
        <w:rPr>
          <w:rFonts w:cs="Arial"/>
          <w:sz w:val="22"/>
          <w:szCs w:val="22"/>
        </w:rPr>
        <w:t xml:space="preserve"> should </w:t>
      </w:r>
      <w:r>
        <w:rPr>
          <w:rFonts w:cs="Arial"/>
          <w:sz w:val="22"/>
          <w:szCs w:val="22"/>
        </w:rPr>
        <w:t xml:space="preserve">be at the </w:t>
      </w:r>
      <w:r w:rsidRPr="009443C7">
        <w:rPr>
          <w:rFonts w:cs="Arial"/>
          <w:sz w:val="22"/>
          <w:szCs w:val="22"/>
        </w:rPr>
        <w:t xml:space="preserve">end </w:t>
      </w:r>
      <w:r>
        <w:rPr>
          <w:rFonts w:cs="Arial"/>
          <w:sz w:val="22"/>
          <w:szCs w:val="22"/>
        </w:rPr>
        <w:t xml:space="preserve">of the </w:t>
      </w:r>
      <w:r w:rsidR="009443C7" w:rsidRPr="009443C7">
        <w:rPr>
          <w:rFonts w:cs="Arial"/>
          <w:sz w:val="22"/>
          <w:szCs w:val="22"/>
        </w:rPr>
        <w:t>Su</w:t>
      </w:r>
      <w:r>
        <w:rPr>
          <w:rFonts w:cs="Arial"/>
          <w:sz w:val="22"/>
          <w:szCs w:val="22"/>
        </w:rPr>
        <w:t>bstantial Completion inspection</w:t>
      </w:r>
      <w:r w:rsidR="009443C7" w:rsidRPr="009443C7">
        <w:rPr>
          <w:rFonts w:cs="Arial"/>
          <w:sz w:val="22"/>
          <w:szCs w:val="22"/>
        </w:rPr>
        <w:t>.</w:t>
      </w:r>
    </w:p>
    <w:p w:rsidR="009443C7"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Substantial Completion Certificates</w:t>
      </w:r>
      <w:r w:rsidRPr="00BD1DE4">
        <w:rPr>
          <w:rFonts w:cs="Arial"/>
          <w:sz w:val="22"/>
          <w:szCs w:val="22"/>
        </w:rPr>
        <w:t xml:space="preserve"> are to be issued by the Designer in four counterparts as soon as a punch list can be assembled and attached.  Prompt c</w:t>
      </w:r>
      <w:r w:rsidR="008C73E1">
        <w:rPr>
          <w:rFonts w:cs="Arial"/>
          <w:sz w:val="22"/>
          <w:szCs w:val="22"/>
        </w:rPr>
        <w:t>ompletion and execution of the c</w:t>
      </w:r>
      <w:r w:rsidRPr="00BD1DE4">
        <w:rPr>
          <w:rFonts w:cs="Arial"/>
          <w:sz w:val="22"/>
          <w:szCs w:val="22"/>
        </w:rPr>
        <w:t>ertificate is important, for its own sake, and for the Owner’s ability to process the corresponding requests for payment.  The punch list is to mention outstanding administrative work as well as construction activity.  Certificates will be signed by the Designer, then the Contractor (who keeps one counterpart while waiting for Owner signature), then by Owner (who keeps one counterpart while returning the other two to the Designer and Contractor).</w:t>
      </w:r>
    </w:p>
    <w:p w:rsidR="009443C7" w:rsidRPr="000244BE"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Work without proper authorization</w:t>
      </w:r>
      <w:r w:rsidRPr="000244BE">
        <w:rPr>
          <w:rFonts w:cs="Arial"/>
          <w:sz w:val="22"/>
          <w:szCs w:val="22"/>
        </w:rPr>
        <w:t xml:space="preserve"> will be uncompensated.  The Contractor shall not do additional work directed by a governmental inspecting agency or facility personnel without a written change order.  Governmental inspecting agencies include state and local fire marshals, boiler inspectors, building and code inspectors, health department, water and sewer inspectors, etc.  Discuss such directions with the Designer.</w:t>
      </w:r>
    </w:p>
    <w:p w:rsidR="00BD1DE4" w:rsidRDefault="00843F8A"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Change orders for additional work after Substantial Completion are not desired</w:t>
      </w:r>
      <w:r>
        <w:rPr>
          <w:rFonts w:cs="Arial"/>
          <w:sz w:val="22"/>
          <w:szCs w:val="22"/>
        </w:rPr>
        <w:t xml:space="preserve"> by t</w:t>
      </w:r>
      <w:r w:rsidR="000244BE">
        <w:rPr>
          <w:rFonts w:cs="Arial"/>
          <w:sz w:val="22"/>
          <w:szCs w:val="22"/>
        </w:rPr>
        <w:t>he Owner</w:t>
      </w:r>
      <w:r w:rsidR="009443C7" w:rsidRPr="000244BE">
        <w:rPr>
          <w:rFonts w:cs="Arial"/>
          <w:sz w:val="22"/>
          <w:szCs w:val="22"/>
        </w:rPr>
        <w:t>.</w:t>
      </w:r>
    </w:p>
    <w:p w:rsidR="00BD1DE4" w:rsidRDefault="00843F8A"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High Performance Building Requirements</w:t>
      </w:r>
      <w:r w:rsidR="00C67774">
        <w:rPr>
          <w:rFonts w:cs="Arial"/>
          <w:sz w:val="22"/>
          <w:szCs w:val="22"/>
        </w:rPr>
        <w:t xml:space="preserve"> (H</w:t>
      </w:r>
      <w:r>
        <w:rPr>
          <w:rFonts w:cs="Arial"/>
          <w:sz w:val="22"/>
          <w:szCs w:val="22"/>
        </w:rPr>
        <w:t xml:space="preserve">PBr) </w:t>
      </w:r>
      <w:r w:rsidR="009443C7" w:rsidRPr="00BD1DE4">
        <w:rPr>
          <w:rFonts w:cs="Arial"/>
          <w:sz w:val="22"/>
          <w:szCs w:val="22"/>
        </w:rPr>
        <w:t xml:space="preserve">requires monitoring throughout the job, and signing a final </w:t>
      </w:r>
      <w:r>
        <w:rPr>
          <w:rFonts w:cs="Arial"/>
          <w:sz w:val="22"/>
          <w:szCs w:val="22"/>
        </w:rPr>
        <w:t>verification form at closeout.</w:t>
      </w:r>
    </w:p>
    <w:p w:rsidR="00BD1DE4" w:rsidRPr="00ED3DF8" w:rsidRDefault="009443C7" w:rsidP="00ED3DF8">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Final completion</w:t>
      </w:r>
      <w:r w:rsidRPr="00BD1DE4">
        <w:rPr>
          <w:rFonts w:cs="Arial"/>
          <w:sz w:val="22"/>
          <w:szCs w:val="22"/>
        </w:rPr>
        <w:t xml:space="preserve"> (per Sections 01 77 70</w:t>
      </w:r>
      <w:r w:rsidR="00112682">
        <w:rPr>
          <w:rFonts w:cs="Arial"/>
          <w:sz w:val="22"/>
          <w:szCs w:val="22"/>
        </w:rPr>
        <w:t xml:space="preserve"> and 01 78 21) requires that</w:t>
      </w:r>
      <w:r w:rsidRPr="00BD1DE4">
        <w:rPr>
          <w:rFonts w:cs="Arial"/>
          <w:sz w:val="22"/>
          <w:szCs w:val="22"/>
        </w:rPr>
        <w:t xml:space="preserve"> punch </w:t>
      </w:r>
      <w:r w:rsidR="00112682">
        <w:rPr>
          <w:rFonts w:cs="Arial"/>
          <w:sz w:val="22"/>
          <w:szCs w:val="22"/>
        </w:rPr>
        <w:t xml:space="preserve">list items are finished and </w:t>
      </w:r>
      <w:r w:rsidRPr="00BD1DE4">
        <w:rPr>
          <w:rFonts w:cs="Arial"/>
          <w:sz w:val="22"/>
          <w:szCs w:val="22"/>
        </w:rPr>
        <w:t>closeout documents have been submitted to the Designer.  Closeout documents include the project data binders, which include the roof warranty when applicable, the marked-up record documents, and a final application for payment.</w:t>
      </w:r>
    </w:p>
    <w:p w:rsidR="009A27BD" w:rsidRDefault="00ED3DF8" w:rsidP="00C34A0A">
      <w:pPr>
        <w:pStyle w:val="StyleSNLTemplateBefore12ptAfter12pt"/>
        <w:numPr>
          <w:ilvl w:val="0"/>
          <w:numId w:val="2"/>
        </w:numPr>
        <w:spacing w:before="0" w:after="120"/>
        <w:ind w:left="360"/>
        <w:outlineLvl w:val="0"/>
        <w:rPr>
          <w:rFonts w:cs="Arial"/>
          <w:sz w:val="22"/>
          <w:szCs w:val="22"/>
        </w:rPr>
      </w:pPr>
      <w:r>
        <w:rPr>
          <w:rFonts w:cs="Arial"/>
          <w:b/>
          <w:sz w:val="22"/>
          <w:szCs w:val="22"/>
        </w:rPr>
        <w:t>Only the</w:t>
      </w:r>
      <w:r w:rsidR="009A27BD">
        <w:rPr>
          <w:rFonts w:cs="Arial"/>
          <w:b/>
          <w:sz w:val="22"/>
          <w:szCs w:val="22"/>
        </w:rPr>
        <w:t xml:space="preserve"> roofing system warranty in the Project Manual will be accepted</w:t>
      </w:r>
      <w:r w:rsidR="009A27BD" w:rsidRPr="009A27BD">
        <w:rPr>
          <w:rFonts w:cs="Arial"/>
          <w:sz w:val="22"/>
          <w:szCs w:val="22"/>
        </w:rPr>
        <w:t>.</w:t>
      </w:r>
      <w:r w:rsidR="009A27BD">
        <w:rPr>
          <w:rFonts w:cs="Arial"/>
          <w:sz w:val="22"/>
          <w:szCs w:val="22"/>
        </w:rPr>
        <w:t xml:space="preserve">  Confirm that the roofing system manufacturer will sign the warranty.</w:t>
      </w:r>
    </w:p>
    <w:p w:rsid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Minority participation</w:t>
      </w:r>
      <w:r w:rsidRPr="00BD1DE4">
        <w:rPr>
          <w:rFonts w:cs="Arial"/>
          <w:sz w:val="22"/>
          <w:szCs w:val="22"/>
        </w:rPr>
        <w:t xml:space="preserve"> is of interest to the State Building Commission.  The Contractor (per Conditions and Section 01 78 21) must report, on the form of Section 01 78 88, the names and amounts of contracts with minority-owned business subcontractors and suppliers, including the report in the Project Data Binder, and copies attached to the final pay request (per Section 01 29 76).</w:t>
      </w:r>
    </w:p>
    <w:p w:rsidR="009443C7" w:rsidRP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An application for final payment</w:t>
      </w:r>
      <w:r w:rsidRPr="00BD1DE4">
        <w:rPr>
          <w:rFonts w:cs="Arial"/>
          <w:sz w:val="22"/>
          <w:szCs w:val="22"/>
        </w:rPr>
        <w:t xml:space="preserve"> is to be submitted with the request for final inspection (per Conditions and Section 01 29 76).</w:t>
      </w:r>
    </w:p>
    <w:p w:rsidR="009443C7" w:rsidRPr="009443C7" w:rsidRDefault="00843F8A" w:rsidP="00C34A0A">
      <w:pPr>
        <w:pStyle w:val="StyleSNLTemplateBefore12ptAfter12pt"/>
        <w:numPr>
          <w:ilvl w:val="0"/>
          <w:numId w:val="15"/>
        </w:numPr>
        <w:spacing w:before="0" w:after="120"/>
        <w:outlineLvl w:val="0"/>
        <w:rPr>
          <w:rFonts w:cs="Arial"/>
          <w:sz w:val="22"/>
          <w:szCs w:val="22"/>
        </w:rPr>
      </w:pPr>
      <w:r w:rsidRPr="00843F8A">
        <w:rPr>
          <w:rFonts w:cs="Arial"/>
          <w:b/>
          <w:sz w:val="22"/>
          <w:szCs w:val="22"/>
        </w:rPr>
        <w:t>Several attachments</w:t>
      </w:r>
      <w:r w:rsidRPr="009443C7">
        <w:rPr>
          <w:rFonts w:cs="Arial"/>
          <w:sz w:val="22"/>
          <w:szCs w:val="22"/>
        </w:rPr>
        <w:t xml:space="preserve"> </w:t>
      </w:r>
      <w:r>
        <w:rPr>
          <w:rFonts w:cs="Arial"/>
          <w:sz w:val="22"/>
          <w:szCs w:val="22"/>
        </w:rPr>
        <w:t>are required for t</w:t>
      </w:r>
      <w:r w:rsidR="009443C7" w:rsidRPr="009443C7">
        <w:rPr>
          <w:rFonts w:cs="Arial"/>
          <w:sz w:val="22"/>
          <w:szCs w:val="22"/>
        </w:rPr>
        <w:t xml:space="preserve">he application for </w:t>
      </w:r>
      <w:r w:rsidR="009443C7" w:rsidRPr="00052BAE">
        <w:rPr>
          <w:rFonts w:cs="Arial"/>
          <w:sz w:val="22"/>
          <w:szCs w:val="22"/>
        </w:rPr>
        <w:t>final payment</w:t>
      </w:r>
      <w:r w:rsidR="009443C7" w:rsidRPr="009443C7">
        <w:rPr>
          <w:rFonts w:cs="Arial"/>
          <w:sz w:val="22"/>
          <w:szCs w:val="22"/>
        </w:rPr>
        <w:t xml:space="preserve"> (per Section 01 29 76</w:t>
      </w:r>
      <w:r>
        <w:rPr>
          <w:rFonts w:cs="Arial"/>
          <w:sz w:val="22"/>
          <w:szCs w:val="22"/>
        </w:rPr>
        <w:t xml:space="preserve"> or Non-Construction Conditions</w:t>
      </w:r>
      <w:r w:rsidR="009443C7" w:rsidRPr="009443C7">
        <w:rPr>
          <w:rFonts w:cs="Arial"/>
          <w:sz w:val="22"/>
          <w:szCs w:val="22"/>
        </w:rPr>
        <w:t>).</w:t>
      </w:r>
    </w:p>
    <w:p w:rsidR="009443C7" w:rsidRPr="009443C7" w:rsidRDefault="009443C7" w:rsidP="00C34A0A">
      <w:pPr>
        <w:pStyle w:val="StyleSNLTemplateBefore12ptAfter12pt"/>
        <w:numPr>
          <w:ilvl w:val="0"/>
          <w:numId w:val="15"/>
        </w:numPr>
        <w:spacing w:before="0" w:after="120"/>
        <w:outlineLvl w:val="0"/>
        <w:rPr>
          <w:rFonts w:cs="Arial"/>
          <w:sz w:val="22"/>
          <w:szCs w:val="22"/>
        </w:rPr>
      </w:pPr>
      <w:r w:rsidRPr="00843F8A">
        <w:rPr>
          <w:rFonts w:cs="Arial"/>
          <w:b/>
          <w:sz w:val="22"/>
          <w:szCs w:val="22"/>
        </w:rPr>
        <w:lastRenderedPageBreak/>
        <w:t>Final payment on contracts without a bond</w:t>
      </w:r>
      <w:r w:rsidRPr="009443C7">
        <w:rPr>
          <w:rFonts w:cs="Arial"/>
          <w:sz w:val="22"/>
          <w:szCs w:val="22"/>
        </w:rPr>
        <w:t xml:space="preserve"> – typically those awarded under $100,000 – will normally have to be publicly advertised (SBC policy) and given a 30-day period for claims before the payment can be completed.</w:t>
      </w:r>
    </w:p>
    <w:p w:rsidR="009443C7" w:rsidRPr="00052BAE" w:rsidRDefault="00A72B38" w:rsidP="00C34A0A">
      <w:pPr>
        <w:pStyle w:val="StyleSNLTemplateBefore12ptAfter12pt"/>
        <w:numPr>
          <w:ilvl w:val="0"/>
          <w:numId w:val="2"/>
        </w:numPr>
        <w:spacing w:before="0" w:after="120"/>
        <w:ind w:left="360"/>
        <w:outlineLvl w:val="0"/>
        <w:rPr>
          <w:rFonts w:cs="Arial"/>
          <w:sz w:val="22"/>
          <w:szCs w:val="22"/>
        </w:rPr>
      </w:pPr>
      <w:r w:rsidRPr="00A72B38">
        <w:rPr>
          <w:rFonts w:cs="Arial"/>
          <w:b/>
          <w:sz w:val="22"/>
          <w:szCs w:val="22"/>
        </w:rPr>
        <w:t xml:space="preserve">Final </w:t>
      </w:r>
      <w:r w:rsidR="005A1817">
        <w:rPr>
          <w:rFonts w:cs="Arial"/>
          <w:b/>
          <w:sz w:val="22"/>
          <w:szCs w:val="22"/>
        </w:rPr>
        <w:t>Meeting</w:t>
      </w:r>
      <w:r w:rsidRPr="00A72B38">
        <w:rPr>
          <w:rFonts w:cs="Arial"/>
          <w:b/>
          <w:sz w:val="22"/>
          <w:szCs w:val="22"/>
        </w:rPr>
        <w:t xml:space="preserve"> Actions</w:t>
      </w:r>
      <w:r w:rsidR="009443C7" w:rsidRPr="00052BAE">
        <w:rPr>
          <w:rFonts w:cs="Arial"/>
          <w:sz w:val="22"/>
          <w:szCs w:val="22"/>
        </w:rPr>
        <w:t xml:space="preserve"> – Make sure that a record of attendance has been </w:t>
      </w:r>
      <w:proofErr w:type="gramStart"/>
      <w:r w:rsidR="005A1817">
        <w:rPr>
          <w:rFonts w:cs="Arial"/>
          <w:sz w:val="22"/>
          <w:szCs w:val="22"/>
        </w:rPr>
        <w:t>collected,</w:t>
      </w:r>
      <w:proofErr w:type="gramEnd"/>
      <w:r w:rsidR="009443C7" w:rsidRPr="00052BAE">
        <w:rPr>
          <w:rFonts w:cs="Arial"/>
          <w:sz w:val="22"/>
          <w:szCs w:val="22"/>
        </w:rPr>
        <w:t xml:space="preserve"> an </w:t>
      </w:r>
      <w:r>
        <w:rPr>
          <w:rFonts w:cs="Arial"/>
          <w:sz w:val="22"/>
          <w:szCs w:val="22"/>
        </w:rPr>
        <w:t>F62 Pre-Construction Data Sheet</w:t>
      </w:r>
      <w:r w:rsidR="009443C7" w:rsidRPr="00052BAE">
        <w:rPr>
          <w:rFonts w:cs="Arial"/>
          <w:sz w:val="22"/>
          <w:szCs w:val="22"/>
        </w:rPr>
        <w:t xml:space="preserve"> has been filled out, a Notice to Proceed date has been agreed upon, the Designer is prepared to issue the Notice to Proceed, and the Designer will send a copy of Notice to Proceed and Data Form to the </w:t>
      </w:r>
      <w:r w:rsidR="00052BAE">
        <w:rPr>
          <w:rFonts w:cs="Arial"/>
          <w:sz w:val="22"/>
          <w:szCs w:val="22"/>
        </w:rPr>
        <w:t>Owner</w:t>
      </w:r>
      <w:r w:rsidR="009443C7" w:rsidRPr="00052BAE">
        <w:rPr>
          <w:rFonts w:cs="Arial"/>
          <w:sz w:val="22"/>
          <w:szCs w:val="22"/>
        </w:rPr>
        <w:t>.</w:t>
      </w:r>
    </w:p>
    <w:p w:rsidR="00F4536C" w:rsidRDefault="00F4536C" w:rsidP="00F4536C">
      <w:pPr>
        <w:pStyle w:val="Title"/>
        <w:widowControl w:val="0"/>
        <w:spacing w:before="120" w:after="120" w:line="240" w:lineRule="auto"/>
        <w:jc w:val="left"/>
        <w:rPr>
          <w:rFonts w:ascii="Arial" w:hAnsi="Arial" w:cs="Arial"/>
          <w:b w:val="0"/>
          <w:sz w:val="22"/>
          <w:szCs w:val="22"/>
        </w:rPr>
      </w:pPr>
    </w:p>
    <w:p w:rsidR="00F4536C" w:rsidRDefault="00F4536C" w:rsidP="00F4536C">
      <w:pPr>
        <w:pStyle w:val="Title"/>
        <w:widowControl w:val="0"/>
        <w:spacing w:before="120" w:after="120" w:line="240" w:lineRule="auto"/>
        <w:jc w:val="left"/>
        <w:rPr>
          <w:rFonts w:ascii="Arial" w:hAnsi="Arial" w:cs="Arial"/>
          <w:b w:val="0"/>
          <w:sz w:val="22"/>
          <w:szCs w:val="22"/>
        </w:rPr>
      </w:pPr>
      <w:r>
        <w:rPr>
          <w:rFonts w:ascii="Arial" w:hAnsi="Arial" w:cs="Arial"/>
          <w:b w:val="0"/>
          <w:sz w:val="22"/>
          <w:szCs w:val="22"/>
        </w:rPr>
        <w:t>END</w:t>
      </w:r>
    </w:p>
    <w:sectPr w:rsidR="00F4536C" w:rsidSect="00A84052">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61A" w:rsidRDefault="0033261A" w:rsidP="00BE450E">
      <w:r>
        <w:separator/>
      </w:r>
    </w:p>
  </w:endnote>
  <w:endnote w:type="continuationSeparator" w:id="0">
    <w:p w:rsidR="0033261A" w:rsidRDefault="0033261A"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E76F97" w:rsidRDefault="008B57C2" w:rsidP="008B57C2">
    <w:pPr>
      <w:pStyle w:val="Footer"/>
      <w:tabs>
        <w:tab w:val="clear" w:pos="8640"/>
        <w:tab w:val="right" w:pos="9360"/>
      </w:tabs>
      <w:rPr>
        <w:rFonts w:ascii="Arial" w:hAnsi="Arial" w:cs="Arial"/>
        <w:sz w:val="18"/>
        <w:szCs w:val="16"/>
      </w:rPr>
    </w:pPr>
    <w:r w:rsidRPr="00E76F97">
      <w:rPr>
        <w:rFonts w:ascii="Arial" w:hAnsi="Arial" w:cs="Arial"/>
        <w:sz w:val="18"/>
        <w:szCs w:val="16"/>
      </w:rPr>
      <w:t xml:space="preserve">TN Higher Education – Standard Document – </w:t>
    </w:r>
    <w:r w:rsidR="00114D95">
      <w:rPr>
        <w:rFonts w:ascii="Arial" w:hAnsi="Arial" w:cs="Arial"/>
        <w:sz w:val="18"/>
        <w:szCs w:val="16"/>
      </w:rPr>
      <w:t>July</w:t>
    </w:r>
    <w:r w:rsidR="00CC0C61">
      <w:rPr>
        <w:rFonts w:ascii="Arial" w:hAnsi="Arial" w:cs="Arial"/>
        <w:sz w:val="18"/>
        <w:szCs w:val="16"/>
      </w:rPr>
      <w:t xml:space="preserve"> 2019</w:t>
    </w:r>
    <w:r w:rsidR="00456D83" w:rsidRPr="00E76F97">
      <w:rPr>
        <w:rFonts w:ascii="Arial" w:hAnsi="Arial" w:cs="Arial"/>
        <w:sz w:val="18"/>
        <w:szCs w:val="16"/>
      </w:rPr>
      <w:tab/>
    </w:r>
    <w:r w:rsidRPr="00E76F97">
      <w:rPr>
        <w:rFonts w:ascii="Arial" w:hAnsi="Arial" w:cs="Arial"/>
        <w:sz w:val="18"/>
        <w:szCs w:val="16"/>
      </w:rPr>
      <w:t xml:space="preserve">Page </w:t>
    </w:r>
    <w:r w:rsidRPr="00E76F97">
      <w:rPr>
        <w:rStyle w:val="PageNumber"/>
        <w:rFonts w:ascii="Arial" w:hAnsi="Arial" w:cs="Arial"/>
        <w:sz w:val="18"/>
        <w:szCs w:val="16"/>
      </w:rPr>
      <w:fldChar w:fldCharType="begin"/>
    </w:r>
    <w:r w:rsidRPr="00E76F97">
      <w:rPr>
        <w:rStyle w:val="PageNumber"/>
        <w:rFonts w:ascii="Arial" w:hAnsi="Arial" w:cs="Arial"/>
        <w:sz w:val="18"/>
        <w:szCs w:val="16"/>
      </w:rPr>
      <w:instrText xml:space="preserve"> PAGE </w:instrText>
    </w:r>
    <w:r w:rsidRPr="00E76F97">
      <w:rPr>
        <w:rStyle w:val="PageNumber"/>
        <w:rFonts w:ascii="Arial" w:hAnsi="Arial" w:cs="Arial"/>
        <w:sz w:val="18"/>
        <w:szCs w:val="16"/>
      </w:rPr>
      <w:fldChar w:fldCharType="separate"/>
    </w:r>
    <w:r w:rsidR="0090691A">
      <w:rPr>
        <w:rStyle w:val="PageNumber"/>
        <w:rFonts w:ascii="Arial" w:hAnsi="Arial" w:cs="Arial"/>
        <w:noProof/>
        <w:sz w:val="18"/>
        <w:szCs w:val="16"/>
      </w:rPr>
      <w:t>1</w:t>
    </w:r>
    <w:r w:rsidRPr="00E76F97">
      <w:rPr>
        <w:rStyle w:val="PageNumber"/>
        <w:rFonts w:ascii="Arial" w:hAnsi="Arial" w:cs="Arial"/>
        <w:sz w:val="18"/>
        <w:szCs w:val="16"/>
      </w:rPr>
      <w:fldChar w:fldCharType="end"/>
    </w:r>
    <w:r w:rsidRPr="00E76F97">
      <w:rPr>
        <w:rStyle w:val="PageNumber"/>
        <w:rFonts w:ascii="Arial" w:hAnsi="Arial" w:cs="Arial"/>
        <w:sz w:val="18"/>
        <w:szCs w:val="16"/>
      </w:rPr>
      <w:t xml:space="preserve"> of </w:t>
    </w:r>
    <w:r w:rsidRPr="00E76F97">
      <w:rPr>
        <w:rStyle w:val="PageNumber"/>
        <w:rFonts w:ascii="Arial" w:hAnsi="Arial" w:cs="Arial"/>
        <w:sz w:val="18"/>
        <w:szCs w:val="16"/>
      </w:rPr>
      <w:fldChar w:fldCharType="begin"/>
    </w:r>
    <w:r w:rsidRPr="00E76F97">
      <w:rPr>
        <w:rStyle w:val="PageNumber"/>
        <w:rFonts w:ascii="Arial" w:hAnsi="Arial" w:cs="Arial"/>
        <w:sz w:val="18"/>
        <w:szCs w:val="16"/>
      </w:rPr>
      <w:instrText xml:space="preserve"> NUMPAGES </w:instrText>
    </w:r>
    <w:r w:rsidRPr="00E76F97">
      <w:rPr>
        <w:rStyle w:val="PageNumber"/>
        <w:rFonts w:ascii="Arial" w:hAnsi="Arial" w:cs="Arial"/>
        <w:sz w:val="18"/>
        <w:szCs w:val="16"/>
      </w:rPr>
      <w:fldChar w:fldCharType="separate"/>
    </w:r>
    <w:r w:rsidR="0090691A">
      <w:rPr>
        <w:rStyle w:val="PageNumber"/>
        <w:rFonts w:ascii="Arial" w:hAnsi="Arial" w:cs="Arial"/>
        <w:noProof/>
        <w:sz w:val="18"/>
        <w:szCs w:val="16"/>
      </w:rPr>
      <w:t>7</w:t>
    </w:r>
    <w:r w:rsidRPr="00E76F97">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61A" w:rsidRDefault="0033261A" w:rsidP="00BE450E">
      <w:r>
        <w:separator/>
      </w:r>
    </w:p>
  </w:footnote>
  <w:footnote w:type="continuationSeparator" w:id="0">
    <w:p w:rsidR="0033261A" w:rsidRDefault="0033261A"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CA0E29" w:rsidRDefault="00AF347E" w:rsidP="00CA0E29">
    <w:pPr>
      <w:pStyle w:val="Footer"/>
      <w:tabs>
        <w:tab w:val="clear" w:pos="8640"/>
        <w:tab w:val="right" w:pos="9360"/>
      </w:tabs>
      <w:spacing w:before="60" w:after="60"/>
      <w:rPr>
        <w:rFonts w:ascii="Arial" w:hAnsi="Arial" w:cs="Arial"/>
        <w:b/>
        <w:sz w:val="36"/>
        <w:szCs w:val="36"/>
      </w:rPr>
    </w:pPr>
    <w:r>
      <w:rPr>
        <w:rFonts w:ascii="Arial" w:hAnsi="Arial" w:cs="Arial"/>
        <w:b/>
        <w:sz w:val="22"/>
        <w:szCs w:val="22"/>
      </w:rPr>
      <w:t xml:space="preserve">A62 </w:t>
    </w:r>
    <w:r w:rsidR="00A84052">
      <w:rPr>
        <w:rFonts w:ascii="Arial" w:hAnsi="Arial" w:cs="Arial"/>
        <w:b/>
        <w:sz w:val="22"/>
        <w:szCs w:val="22"/>
      </w:rPr>
      <w:t xml:space="preserve"> </w:t>
    </w:r>
    <w:r>
      <w:rPr>
        <w:rFonts w:ascii="Arial" w:hAnsi="Arial" w:cs="Arial"/>
        <w:b/>
        <w:sz w:val="22"/>
        <w:szCs w:val="22"/>
      </w:rPr>
      <w:t xml:space="preserve"> </w:t>
    </w:r>
    <w:r w:rsidR="00AD4B60" w:rsidRPr="00A84052">
      <w:rPr>
        <w:rFonts w:ascii="Arial" w:hAnsi="Arial" w:cs="Arial"/>
        <w:b/>
        <w:sz w:val="36"/>
        <w:szCs w:val="36"/>
      </w:rPr>
      <w:t xml:space="preserve">PRE-CONSTRUCTION </w:t>
    </w:r>
    <w:r w:rsidR="00C67774">
      <w:rPr>
        <w:rFonts w:ascii="Arial" w:hAnsi="Arial" w:cs="Arial"/>
        <w:b/>
        <w:sz w:val="36"/>
        <w:szCs w:val="36"/>
      </w:rPr>
      <w:t>MEETING</w:t>
    </w:r>
    <w:r w:rsidR="00AD4B60" w:rsidRPr="00A84052">
      <w:rPr>
        <w:rFonts w:ascii="Arial" w:hAnsi="Arial" w:cs="Arial"/>
        <w:b/>
        <w:sz w:val="36"/>
        <w:szCs w:val="36"/>
      </w:rPr>
      <w:t xml:space="preserve"> AGENDA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nsid w:val="0AF50C20"/>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B00F4"/>
    <w:multiLevelType w:val="hybridMultilevel"/>
    <w:tmpl w:val="389C0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067DD"/>
    <w:multiLevelType w:val="hybridMultilevel"/>
    <w:tmpl w:val="9544C7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423B9"/>
    <w:multiLevelType w:val="hybridMultilevel"/>
    <w:tmpl w:val="389C0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35D2C"/>
    <w:multiLevelType w:val="hybridMultilevel"/>
    <w:tmpl w:val="CD06E8DC"/>
    <w:lvl w:ilvl="0" w:tplc="E2B6E0A0">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D25C44"/>
    <w:multiLevelType w:val="hybridMultilevel"/>
    <w:tmpl w:val="AADC68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F2C3A06"/>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F0789"/>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F5F33"/>
    <w:multiLevelType w:val="hybridMultilevel"/>
    <w:tmpl w:val="5B262A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22773"/>
    <w:multiLevelType w:val="hybridMultilevel"/>
    <w:tmpl w:val="3A66ED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CA409C"/>
    <w:multiLevelType w:val="hybridMultilevel"/>
    <w:tmpl w:val="AADC6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66151"/>
    <w:multiLevelType w:val="hybridMultilevel"/>
    <w:tmpl w:val="AADC6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1D5D42"/>
    <w:multiLevelType w:val="hybridMultilevel"/>
    <w:tmpl w:val="55F85B0C"/>
    <w:lvl w:ilvl="0" w:tplc="3B2EDEA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D1604F"/>
    <w:multiLevelType w:val="hybridMultilevel"/>
    <w:tmpl w:val="E0A251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60A12"/>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5"/>
  </w:num>
  <w:num w:numId="3">
    <w:abstractNumId w:val="6"/>
  </w:num>
  <w:num w:numId="4">
    <w:abstractNumId w:val="11"/>
  </w:num>
  <w:num w:numId="5">
    <w:abstractNumId w:val="12"/>
  </w:num>
  <w:num w:numId="6">
    <w:abstractNumId w:val="9"/>
  </w:num>
  <w:num w:numId="7">
    <w:abstractNumId w:val="4"/>
  </w:num>
  <w:num w:numId="8">
    <w:abstractNumId w:val="13"/>
  </w:num>
  <w:num w:numId="9">
    <w:abstractNumId w:val="2"/>
  </w:num>
  <w:num w:numId="10">
    <w:abstractNumId w:val="15"/>
  </w:num>
  <w:num w:numId="11">
    <w:abstractNumId w:val="1"/>
  </w:num>
  <w:num w:numId="12">
    <w:abstractNumId w:val="7"/>
  </w:num>
  <w:num w:numId="13">
    <w:abstractNumId w:val="8"/>
  </w:num>
  <w:num w:numId="14">
    <w:abstractNumId w:val="10"/>
  </w:num>
  <w:num w:numId="15">
    <w:abstractNumId w:val="3"/>
  </w:num>
  <w:num w:numId="16">
    <w:abstractNumId w:val="14"/>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0174"/>
    <w:rsid w:val="000244BE"/>
    <w:rsid w:val="00027C95"/>
    <w:rsid w:val="00031A67"/>
    <w:rsid w:val="00034161"/>
    <w:rsid w:val="00045EC9"/>
    <w:rsid w:val="00047982"/>
    <w:rsid w:val="00052BAE"/>
    <w:rsid w:val="00052FBD"/>
    <w:rsid w:val="00060B90"/>
    <w:rsid w:val="000652AB"/>
    <w:rsid w:val="000832A1"/>
    <w:rsid w:val="00092CFE"/>
    <w:rsid w:val="000C0AA3"/>
    <w:rsid w:val="000C39E8"/>
    <w:rsid w:val="000D4F42"/>
    <w:rsid w:val="000E75B8"/>
    <w:rsid w:val="000F2AE2"/>
    <w:rsid w:val="000F6A93"/>
    <w:rsid w:val="00112682"/>
    <w:rsid w:val="00114D95"/>
    <w:rsid w:val="00122532"/>
    <w:rsid w:val="00130602"/>
    <w:rsid w:val="001423D8"/>
    <w:rsid w:val="00181199"/>
    <w:rsid w:val="001A3744"/>
    <w:rsid w:val="001C21F2"/>
    <w:rsid w:val="00201462"/>
    <w:rsid w:val="0020548B"/>
    <w:rsid w:val="002132DD"/>
    <w:rsid w:val="00213DAC"/>
    <w:rsid w:val="0021740E"/>
    <w:rsid w:val="00227A2C"/>
    <w:rsid w:val="00231D34"/>
    <w:rsid w:val="00237333"/>
    <w:rsid w:val="002564AB"/>
    <w:rsid w:val="002700D6"/>
    <w:rsid w:val="0027566E"/>
    <w:rsid w:val="0029122E"/>
    <w:rsid w:val="00291DFD"/>
    <w:rsid w:val="002A1405"/>
    <w:rsid w:val="002A2F5A"/>
    <w:rsid w:val="002A52DB"/>
    <w:rsid w:val="002A7827"/>
    <w:rsid w:val="002C2558"/>
    <w:rsid w:val="002D6D2D"/>
    <w:rsid w:val="002E011C"/>
    <w:rsid w:val="002E7EBA"/>
    <w:rsid w:val="002F4843"/>
    <w:rsid w:val="00300EF0"/>
    <w:rsid w:val="00300FEB"/>
    <w:rsid w:val="003034CA"/>
    <w:rsid w:val="003177C9"/>
    <w:rsid w:val="00321D3D"/>
    <w:rsid w:val="0033261A"/>
    <w:rsid w:val="0035288F"/>
    <w:rsid w:val="003548FC"/>
    <w:rsid w:val="00354EFA"/>
    <w:rsid w:val="00355296"/>
    <w:rsid w:val="003621C7"/>
    <w:rsid w:val="00371CA9"/>
    <w:rsid w:val="003734AE"/>
    <w:rsid w:val="0038505C"/>
    <w:rsid w:val="00385B85"/>
    <w:rsid w:val="003C6C2E"/>
    <w:rsid w:val="003E0549"/>
    <w:rsid w:val="003E17DF"/>
    <w:rsid w:val="00411775"/>
    <w:rsid w:val="0041327D"/>
    <w:rsid w:val="00413BE2"/>
    <w:rsid w:val="0041421F"/>
    <w:rsid w:val="00421AB8"/>
    <w:rsid w:val="004274EF"/>
    <w:rsid w:val="00434A24"/>
    <w:rsid w:val="00437F22"/>
    <w:rsid w:val="00456D83"/>
    <w:rsid w:val="00457C3A"/>
    <w:rsid w:val="00463796"/>
    <w:rsid w:val="00472015"/>
    <w:rsid w:val="004826F7"/>
    <w:rsid w:val="0049078A"/>
    <w:rsid w:val="00493EC1"/>
    <w:rsid w:val="004B0117"/>
    <w:rsid w:val="004B2845"/>
    <w:rsid w:val="004B5F70"/>
    <w:rsid w:val="004B763A"/>
    <w:rsid w:val="004B78D4"/>
    <w:rsid w:val="004C287D"/>
    <w:rsid w:val="004C739F"/>
    <w:rsid w:val="004E5164"/>
    <w:rsid w:val="004E5638"/>
    <w:rsid w:val="00501AF3"/>
    <w:rsid w:val="00503713"/>
    <w:rsid w:val="0050576B"/>
    <w:rsid w:val="00544B3D"/>
    <w:rsid w:val="005601E8"/>
    <w:rsid w:val="00567ED6"/>
    <w:rsid w:val="00577366"/>
    <w:rsid w:val="00577A49"/>
    <w:rsid w:val="00584157"/>
    <w:rsid w:val="0058603C"/>
    <w:rsid w:val="00591685"/>
    <w:rsid w:val="00593926"/>
    <w:rsid w:val="005A0245"/>
    <w:rsid w:val="005A1817"/>
    <w:rsid w:val="005A48F4"/>
    <w:rsid w:val="005B7DD2"/>
    <w:rsid w:val="005C337C"/>
    <w:rsid w:val="005D4F64"/>
    <w:rsid w:val="005E0EDB"/>
    <w:rsid w:val="005F6033"/>
    <w:rsid w:val="0064742F"/>
    <w:rsid w:val="00656372"/>
    <w:rsid w:val="00663736"/>
    <w:rsid w:val="00663833"/>
    <w:rsid w:val="00663AEA"/>
    <w:rsid w:val="00685198"/>
    <w:rsid w:val="00693D2B"/>
    <w:rsid w:val="006953EB"/>
    <w:rsid w:val="006A0481"/>
    <w:rsid w:val="006A12B1"/>
    <w:rsid w:val="006A294A"/>
    <w:rsid w:val="006A7416"/>
    <w:rsid w:val="006B69EA"/>
    <w:rsid w:val="006C4233"/>
    <w:rsid w:val="006F0063"/>
    <w:rsid w:val="006F0324"/>
    <w:rsid w:val="006F0BA3"/>
    <w:rsid w:val="007053DA"/>
    <w:rsid w:val="0070706A"/>
    <w:rsid w:val="00711753"/>
    <w:rsid w:val="00714203"/>
    <w:rsid w:val="00722E5E"/>
    <w:rsid w:val="007449E0"/>
    <w:rsid w:val="00785036"/>
    <w:rsid w:val="0079152E"/>
    <w:rsid w:val="007A1E34"/>
    <w:rsid w:val="007B2532"/>
    <w:rsid w:val="007B2DB7"/>
    <w:rsid w:val="007B357D"/>
    <w:rsid w:val="007C4B7C"/>
    <w:rsid w:val="007C716D"/>
    <w:rsid w:val="007E369B"/>
    <w:rsid w:val="007F6DA1"/>
    <w:rsid w:val="00806B47"/>
    <w:rsid w:val="00834DA1"/>
    <w:rsid w:val="008409A8"/>
    <w:rsid w:val="00843F8A"/>
    <w:rsid w:val="008625B0"/>
    <w:rsid w:val="00884FE5"/>
    <w:rsid w:val="0088706C"/>
    <w:rsid w:val="008953D3"/>
    <w:rsid w:val="00895B7C"/>
    <w:rsid w:val="00896623"/>
    <w:rsid w:val="008B1A34"/>
    <w:rsid w:val="008B535F"/>
    <w:rsid w:val="008B57C2"/>
    <w:rsid w:val="008C73E1"/>
    <w:rsid w:val="008D50EF"/>
    <w:rsid w:val="008D7DB5"/>
    <w:rsid w:val="008E3443"/>
    <w:rsid w:val="008E672A"/>
    <w:rsid w:val="008F208E"/>
    <w:rsid w:val="008F319E"/>
    <w:rsid w:val="00904CC3"/>
    <w:rsid w:val="0090691A"/>
    <w:rsid w:val="0091497E"/>
    <w:rsid w:val="00921F10"/>
    <w:rsid w:val="00926B38"/>
    <w:rsid w:val="009361D2"/>
    <w:rsid w:val="0094135F"/>
    <w:rsid w:val="00943F95"/>
    <w:rsid w:val="009443C7"/>
    <w:rsid w:val="00950276"/>
    <w:rsid w:val="009641E6"/>
    <w:rsid w:val="009706AD"/>
    <w:rsid w:val="009767C3"/>
    <w:rsid w:val="009854D7"/>
    <w:rsid w:val="009877C8"/>
    <w:rsid w:val="00996CCB"/>
    <w:rsid w:val="009A27BD"/>
    <w:rsid w:val="009A3F0B"/>
    <w:rsid w:val="009A43E6"/>
    <w:rsid w:val="009A7ACC"/>
    <w:rsid w:val="009B2A02"/>
    <w:rsid w:val="009B5CCA"/>
    <w:rsid w:val="009C61D4"/>
    <w:rsid w:val="009E7ABE"/>
    <w:rsid w:val="009F7483"/>
    <w:rsid w:val="009F75A4"/>
    <w:rsid w:val="00A05715"/>
    <w:rsid w:val="00A061BB"/>
    <w:rsid w:val="00A16CFC"/>
    <w:rsid w:val="00A22793"/>
    <w:rsid w:val="00A237BD"/>
    <w:rsid w:val="00A37C37"/>
    <w:rsid w:val="00A46FB6"/>
    <w:rsid w:val="00A470FD"/>
    <w:rsid w:val="00A51EEF"/>
    <w:rsid w:val="00A57FCE"/>
    <w:rsid w:val="00A72B38"/>
    <w:rsid w:val="00A75350"/>
    <w:rsid w:val="00A7787C"/>
    <w:rsid w:val="00A84052"/>
    <w:rsid w:val="00AA4E5A"/>
    <w:rsid w:val="00AA7BB8"/>
    <w:rsid w:val="00AB592E"/>
    <w:rsid w:val="00AB735B"/>
    <w:rsid w:val="00AC20EC"/>
    <w:rsid w:val="00AC5BD1"/>
    <w:rsid w:val="00AD200D"/>
    <w:rsid w:val="00AD4B60"/>
    <w:rsid w:val="00AF347E"/>
    <w:rsid w:val="00AF53B2"/>
    <w:rsid w:val="00B02F9A"/>
    <w:rsid w:val="00B04AC4"/>
    <w:rsid w:val="00B06327"/>
    <w:rsid w:val="00B25C1D"/>
    <w:rsid w:val="00B37275"/>
    <w:rsid w:val="00B654A3"/>
    <w:rsid w:val="00B666C7"/>
    <w:rsid w:val="00B66AEB"/>
    <w:rsid w:val="00B71AB4"/>
    <w:rsid w:val="00B85739"/>
    <w:rsid w:val="00B930B3"/>
    <w:rsid w:val="00BC4877"/>
    <w:rsid w:val="00BD1DE4"/>
    <w:rsid w:val="00BE29AB"/>
    <w:rsid w:val="00BE450E"/>
    <w:rsid w:val="00BE520C"/>
    <w:rsid w:val="00BE5BE0"/>
    <w:rsid w:val="00BF1B28"/>
    <w:rsid w:val="00BF21B6"/>
    <w:rsid w:val="00C12D31"/>
    <w:rsid w:val="00C25436"/>
    <w:rsid w:val="00C34A0A"/>
    <w:rsid w:val="00C35771"/>
    <w:rsid w:val="00C374D6"/>
    <w:rsid w:val="00C47934"/>
    <w:rsid w:val="00C534A0"/>
    <w:rsid w:val="00C56E0B"/>
    <w:rsid w:val="00C63112"/>
    <w:rsid w:val="00C6511C"/>
    <w:rsid w:val="00C66B32"/>
    <w:rsid w:val="00C67774"/>
    <w:rsid w:val="00C77D00"/>
    <w:rsid w:val="00C85DEB"/>
    <w:rsid w:val="00C919A2"/>
    <w:rsid w:val="00CA0E29"/>
    <w:rsid w:val="00CB3352"/>
    <w:rsid w:val="00CB448C"/>
    <w:rsid w:val="00CC0C61"/>
    <w:rsid w:val="00D0107D"/>
    <w:rsid w:val="00D252F9"/>
    <w:rsid w:val="00D8597B"/>
    <w:rsid w:val="00D94915"/>
    <w:rsid w:val="00DA7A0F"/>
    <w:rsid w:val="00DC2144"/>
    <w:rsid w:val="00DC3A50"/>
    <w:rsid w:val="00E01561"/>
    <w:rsid w:val="00E247A4"/>
    <w:rsid w:val="00E34033"/>
    <w:rsid w:val="00E35616"/>
    <w:rsid w:val="00E3623C"/>
    <w:rsid w:val="00E57FC1"/>
    <w:rsid w:val="00E667D6"/>
    <w:rsid w:val="00E76F97"/>
    <w:rsid w:val="00E77E0E"/>
    <w:rsid w:val="00E96345"/>
    <w:rsid w:val="00EB1243"/>
    <w:rsid w:val="00EB3523"/>
    <w:rsid w:val="00EC3056"/>
    <w:rsid w:val="00ED3DF8"/>
    <w:rsid w:val="00EE40EE"/>
    <w:rsid w:val="00EE61DD"/>
    <w:rsid w:val="00EF0504"/>
    <w:rsid w:val="00EF06CF"/>
    <w:rsid w:val="00EF66D8"/>
    <w:rsid w:val="00F006B1"/>
    <w:rsid w:val="00F10D01"/>
    <w:rsid w:val="00F3201A"/>
    <w:rsid w:val="00F40DAB"/>
    <w:rsid w:val="00F4536C"/>
    <w:rsid w:val="00F479BD"/>
    <w:rsid w:val="00F7000F"/>
    <w:rsid w:val="00F7104D"/>
    <w:rsid w:val="00F71352"/>
    <w:rsid w:val="00F75A2F"/>
    <w:rsid w:val="00F85784"/>
    <w:rsid w:val="00FB0C5B"/>
    <w:rsid w:val="00FF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559785">
      <w:bodyDiv w:val="1"/>
      <w:marLeft w:val="0"/>
      <w:marRight w:val="0"/>
      <w:marTop w:val="0"/>
      <w:marBottom w:val="0"/>
      <w:divBdr>
        <w:top w:val="none" w:sz="0" w:space="0" w:color="auto"/>
        <w:left w:val="none" w:sz="0" w:space="0" w:color="auto"/>
        <w:bottom w:val="none" w:sz="0" w:space="0" w:color="auto"/>
        <w:right w:val="none" w:sz="0" w:space="0" w:color="auto"/>
      </w:divBdr>
    </w:div>
    <w:div w:id="20105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9D0E8-B931-4802-BB9C-D8D180D8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3021</Words>
  <Characters>15989</Characters>
  <Application>Microsoft Office Word</Application>
  <DocSecurity>0</DocSecurity>
  <Lines>313</Lines>
  <Paragraphs>153</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18857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3</cp:revision>
  <cp:lastPrinted>2010-04-15T20:55:00Z</cp:lastPrinted>
  <dcterms:created xsi:type="dcterms:W3CDTF">2019-07-10T19:44:00Z</dcterms:created>
  <dcterms:modified xsi:type="dcterms:W3CDTF">2019-07-17T18:24:00Z</dcterms:modified>
</cp:coreProperties>
</file>