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6358B3">
                  <w:rPr>
                    <w:rStyle w:val="PlaceholderText"/>
                    <w:color w:val="auto"/>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66126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001B0278">
          <w:rPr>
            <w:rStyle w:val="Hyperlink"/>
            <w:rFonts w:ascii="Times New Roman" w:hAnsi="Times New Roman" w:cs="Times New Roman"/>
            <w:color w:val="013EED"/>
            <w:sz w:val="20"/>
            <w:szCs w:val="20"/>
          </w:rPr>
          <w:t>Certified Departmental Reviewers for IRB Applications</w:t>
        </w:r>
      </w:hyperlink>
      <w:r w:rsidR="001B0278">
        <w:t>.</w:t>
      </w:r>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401D1E9B"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095F5F0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w:t>
      </w:r>
      <w:r w:rsidR="00636C1E">
        <w:rPr>
          <w:rFonts w:ascii="Times New Roman" w:hAnsi="Times New Roman" w:cs="Times New Roman"/>
          <w:color w:val="000000" w:themeColor="text1"/>
          <w:sz w:val="20"/>
          <w:szCs w:val="20"/>
        </w:rPr>
        <w:t>3</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BE15BD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636C1E">
        <w:rPr>
          <w:rFonts w:ascii="Times New Roman" w:hAnsi="Times New Roman" w:cs="Times New Roman"/>
          <w:color w:val="000000" w:themeColor="text1"/>
          <w:sz w:val="20"/>
          <w:szCs w:val="20"/>
        </w:rPr>
        <w:t>IRB</w:t>
      </w:r>
      <w:r w:rsidR="00E340FF">
        <w:rPr>
          <w:rFonts w:ascii="Times New Roman" w:hAnsi="Times New Roman" w:cs="Times New Roman"/>
          <w:color w:val="000000" w:themeColor="text1"/>
          <w:sz w:val="20"/>
          <w:szCs w:val="20"/>
        </w:rPr>
        <w:t>@tntech.edu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7C2AF31B"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001B0278">
          <w:rPr>
            <w:rStyle w:val="Hyperlink"/>
            <w:rFonts w:ascii="Times New Roman" w:hAnsi="Times New Roman" w:cs="Times New Roman"/>
            <w:color w:val="013EED"/>
            <w:sz w:val="20"/>
            <w:szCs w:val="20"/>
          </w:rPr>
          <w:t>TTU Human Subjects Research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169BF57F"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19533FDD"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3268799F"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001B0278">
          <w:rPr>
            <w:rStyle w:val="Hyperlink"/>
            <w:rFonts w:ascii="Times New Roman" w:hAnsi="Times New Roman" w:cs="Times New Roman"/>
            <w:color w:val="013EED"/>
            <w:sz w:val="20"/>
            <w:szCs w:val="20"/>
          </w:rPr>
          <w:t>IRB Review Process</w:t>
        </w:r>
      </w:hyperlink>
      <w:r w:rsidRPr="00355E49">
        <w:rPr>
          <w:rFonts w:ascii="Times New Roman" w:hAnsi="Times New Roman" w:cs="Times New Roman"/>
          <w:color w:val="000000" w:themeColor="text1"/>
          <w:sz w:val="20"/>
          <w:szCs w:val="20"/>
        </w:rPr>
        <w:t>” page</w:t>
      </w:r>
    </w:p>
    <w:p w14:paraId="68A44E4D" w14:textId="75B274A0"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00F77301">
          <w:rPr>
            <w:rStyle w:val="Hyperlink"/>
            <w:rFonts w:ascii="Times New Roman" w:hAnsi="Times New Roman" w:cs="Times New Roman"/>
            <w:color w:val="013EED"/>
            <w:sz w:val="20"/>
            <w:szCs w:val="20"/>
          </w:rPr>
          <w:t>Research/Review Category Decision Trees</w:t>
        </w:r>
      </w:hyperlink>
      <w:r w:rsidRPr="003318A0">
        <w:rPr>
          <w:rFonts w:ascii="Times New Roman" w:hAnsi="Times New Roman" w:cs="Times New Roman"/>
          <w:color w:val="000000" w:themeColor="text1"/>
          <w:sz w:val="20"/>
          <w:szCs w:val="20"/>
        </w:rPr>
        <w:t xml:space="preserve"> </w:t>
      </w:r>
    </w:p>
    <w:p w14:paraId="49959F27" w14:textId="79A8FD2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Reviewed the</w:t>
      </w:r>
      <w:r w:rsidR="00F77301">
        <w:rPr>
          <w:rFonts w:ascii="Times New Roman" w:hAnsi="Times New Roman" w:cs="Times New Roman"/>
          <w:color w:val="000000" w:themeColor="text1"/>
          <w:sz w:val="20"/>
          <w:szCs w:val="20"/>
        </w:rPr>
        <w:t xml:space="preserve"> requirements for</w:t>
      </w:r>
      <w:r w:rsidRPr="003318A0">
        <w:rPr>
          <w:rFonts w:ascii="Times New Roman" w:hAnsi="Times New Roman" w:cs="Times New Roman"/>
          <w:color w:val="000000" w:themeColor="text1"/>
          <w:sz w:val="20"/>
          <w:szCs w:val="20"/>
        </w:rPr>
        <w:t xml:space="preserve"> </w:t>
      </w:r>
      <w:hyperlink r:id="rId14" w:history="1">
        <w:r w:rsidR="00F77301">
          <w:rPr>
            <w:rStyle w:val="Hyperlink"/>
            <w:rFonts w:ascii="Times New Roman" w:hAnsi="Times New Roman" w:cs="Times New Roman"/>
            <w:color w:val="013EED"/>
            <w:sz w:val="20"/>
            <w:szCs w:val="20"/>
          </w:rPr>
          <w:t>Informed Consent</w:t>
        </w:r>
      </w:hyperlink>
    </w:p>
    <w:p w14:paraId="6B61D9F1" w14:textId="2A2AB245" w:rsidR="00636C1E"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636C1E">
        <w:rPr>
          <w:rFonts w:ascii="Times New Roman" w:hAnsi="Times New Roman" w:cs="Times New Roman"/>
          <w:color w:val="000000" w:themeColor="text1"/>
          <w:sz w:val="20"/>
          <w:szCs w:val="20"/>
        </w:rPr>
        <w:t xml:space="preserve"> following</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636C1E">
        <w:rPr>
          <w:rStyle w:val="Hyperlink"/>
          <w:rFonts w:ascii="Times New Roman" w:hAnsi="Times New Roman" w:cs="Times New Roman"/>
          <w:color w:val="013EED"/>
          <w:sz w:val="20"/>
          <w:szCs w:val="20"/>
        </w:rPr>
        <w:t xml:space="preserve"> courses</w:t>
      </w:r>
      <w:r w:rsidR="00636C1E">
        <w:rPr>
          <w:rFonts w:ascii="Times New Roman" w:hAnsi="Times New Roman" w:cs="Times New Roman"/>
          <w:color w:val="000000" w:themeColor="text1"/>
          <w:sz w:val="20"/>
          <w:szCs w:val="20"/>
        </w:rPr>
        <w:t>:</w:t>
      </w:r>
    </w:p>
    <w:p w14:paraId="042A6891" w14:textId="38F5DD2E" w:rsidR="00636C1E" w:rsidRPr="00636C1E" w:rsidRDefault="00636C1E" w:rsidP="00636C1E">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color w:val="000000" w:themeColor="text1"/>
          <w:sz w:val="20"/>
          <w:szCs w:val="20"/>
        </w:rPr>
        <w:t>Human Subjects Research (including privacy) | All student &amp; faculty researchers &amp; Fac. Supervisor</w:t>
      </w:r>
    </w:p>
    <w:p w14:paraId="3560DD4E" w14:textId="7E556D89" w:rsidR="00636C1E" w:rsidRPr="00636C1E" w:rsidRDefault="0012559C" w:rsidP="00636C1E">
      <w:pPr>
        <w:pStyle w:val="ListParagraph"/>
        <w:numPr>
          <w:ilvl w:val="0"/>
          <w:numId w:val="5"/>
        </w:numPr>
        <w:ind w:right="720"/>
        <w:rPr>
          <w:rFonts w:ascii="Times New Roman" w:hAnsi="Times New Roman" w:cs="Times New Roman"/>
          <w:b/>
          <w:color w:val="000000" w:themeColor="text1"/>
          <w:sz w:val="20"/>
          <w:szCs w:val="20"/>
        </w:rPr>
      </w:pPr>
      <w:r w:rsidRPr="00636C1E">
        <w:rPr>
          <w:rFonts w:ascii="Times New Roman" w:hAnsi="Times New Roman" w:cs="Times New Roman"/>
          <w:b/>
          <w:color w:val="000000" w:themeColor="text1"/>
          <w:sz w:val="20"/>
          <w:szCs w:val="20"/>
        </w:rPr>
        <w:t xml:space="preserve">Social and Behavioral </w:t>
      </w:r>
      <w:r w:rsidR="001115FC" w:rsidRPr="00636C1E">
        <w:rPr>
          <w:rFonts w:ascii="Times New Roman" w:hAnsi="Times New Roman" w:cs="Times New Roman"/>
          <w:b/>
          <w:color w:val="000000" w:themeColor="text1"/>
          <w:sz w:val="20"/>
          <w:szCs w:val="20"/>
        </w:rPr>
        <w:t>Responsible Conduct of Research</w:t>
      </w:r>
    </w:p>
    <w:p w14:paraId="159A3C72" w14:textId="64EB5643" w:rsidR="00F72219" w:rsidRPr="00F72219" w:rsidRDefault="00636C1E" w:rsidP="00F72219">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bCs/>
          <w:color w:val="000000" w:themeColor="text1"/>
          <w:sz w:val="20"/>
          <w:szCs w:val="20"/>
        </w:rPr>
        <w:t>Researchers including all student investigators and faculty acting as an investigator (PI/Co-PI)</w:t>
      </w:r>
      <w:r>
        <w:rPr>
          <w:rFonts w:ascii="Times New Roman" w:hAnsi="Times New Roman" w:cs="Times New Roman"/>
          <w:b/>
          <w:bCs/>
          <w:color w:val="000000" w:themeColor="text1"/>
          <w:sz w:val="20"/>
          <w:szCs w:val="20"/>
        </w:rPr>
        <w:t xml:space="preserve"> (</w:t>
      </w:r>
      <w:r>
        <w:rPr>
          <w:rFonts w:ascii="Times New Roman" w:hAnsi="Times New Roman" w:cs="Times New Roman"/>
          <w:color w:val="000000" w:themeColor="text1"/>
          <w:sz w:val="20"/>
          <w:szCs w:val="20"/>
        </w:rPr>
        <w:t>a</w:t>
      </w:r>
      <w:r w:rsidRPr="00636C1E">
        <w:rPr>
          <w:rFonts w:ascii="Times New Roman" w:hAnsi="Times New Roman" w:cs="Times New Roman"/>
          <w:color w:val="000000" w:themeColor="text1"/>
          <w:sz w:val="20"/>
          <w:szCs w:val="20"/>
        </w:rPr>
        <w:t>lso known as the IPS</w:t>
      </w:r>
      <w:r>
        <w:rPr>
          <w:rFonts w:ascii="Times New Roman" w:hAnsi="Times New Roman" w:cs="Times New Roman"/>
          <w:color w:val="000000" w:themeColor="text1"/>
          <w:sz w:val="20"/>
          <w:szCs w:val="20"/>
        </w:rPr>
        <w:t xml:space="preserve"> or Information Privacy Security</w:t>
      </w:r>
      <w:r w:rsidRPr="00636C1E">
        <w:rPr>
          <w:rFonts w:ascii="Times New Roman" w:hAnsi="Times New Roman" w:cs="Times New Roman"/>
          <w:color w:val="000000" w:themeColor="text1"/>
          <w:sz w:val="20"/>
          <w:szCs w:val="20"/>
        </w:rPr>
        <w:t xml:space="preserve"> course</w:t>
      </w:r>
      <w:r>
        <w:rPr>
          <w:rFonts w:ascii="Times New Roman" w:hAnsi="Times New Roman" w:cs="Times New Roman"/>
          <w:color w:val="000000" w:themeColor="text1"/>
          <w:sz w:val="20"/>
          <w:szCs w:val="20"/>
        </w:rPr>
        <w:t>)</w:t>
      </w:r>
      <w:r w:rsidR="00F72219" w:rsidRPr="00F72219">
        <w:rPr>
          <w:rFonts w:ascii="Times New Roman" w:hAnsi="Times New Roman" w:cs="Times New Roman"/>
          <w:color w:val="013EED"/>
          <w:sz w:val="20"/>
          <w:szCs w:val="20"/>
        </w:rPr>
        <w:t xml:space="preserve"> </w:t>
      </w:r>
    </w:p>
    <w:p w14:paraId="7F9D7811" w14:textId="01D388BD" w:rsidR="00F72219"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F72219">
        <w:rPr>
          <w:rFonts w:ascii="Times New Roman" w:hAnsi="Times New Roman" w:cs="Times New Roman"/>
          <w:color w:val="000000" w:themeColor="text1"/>
          <w:sz w:val="20"/>
          <w:szCs w:val="20"/>
        </w:rPr>
        <w:t xml:space="preserve">Biomedical researchers must also complete the </w:t>
      </w:r>
      <w:r w:rsidR="00F72219" w:rsidRPr="00F72219">
        <w:rPr>
          <w:rFonts w:ascii="Times New Roman" w:hAnsi="Times New Roman" w:cs="Times New Roman"/>
          <w:b/>
          <w:bCs/>
          <w:color w:val="000000" w:themeColor="text1"/>
          <w:sz w:val="20"/>
          <w:szCs w:val="20"/>
        </w:rPr>
        <w:t>“Biomedical Researchers including all students and faculty acting as an Investigator (PI-co-PI)”</w:t>
      </w:r>
      <w:r w:rsidR="00F72219">
        <w:rPr>
          <w:rFonts w:ascii="Times New Roman" w:hAnsi="Times New Roman" w:cs="Times New Roman"/>
          <w:color w:val="000000" w:themeColor="text1"/>
          <w:sz w:val="20"/>
          <w:szCs w:val="20"/>
        </w:rPr>
        <w:t xml:space="preserve"> course in addition to the 3 courses listed above. </w:t>
      </w:r>
      <w:r w:rsidR="00C21DAC">
        <w:rPr>
          <w:rFonts w:ascii="Times New Roman" w:hAnsi="Times New Roman" w:cs="Times New Roman"/>
          <w:color w:val="000000" w:themeColor="text1"/>
          <w:sz w:val="20"/>
          <w:szCs w:val="20"/>
        </w:rPr>
        <w:t>Does this IRB application involve biomedical research</w:t>
      </w:r>
      <w:r w:rsidR="00F72219">
        <w:rPr>
          <w:rFonts w:ascii="Times New Roman" w:hAnsi="Times New Roman" w:cs="Times New Roman"/>
          <w:color w:val="000000" w:themeColor="text1"/>
          <w:sz w:val="20"/>
          <w:szCs w:val="20"/>
        </w:rPr>
        <w:t xml:space="preserve">? Yes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r w:rsidR="00F72219">
        <w:rPr>
          <w:rFonts w:ascii="Times New Roman" w:hAnsi="Times New Roman" w:cs="Times New Roman"/>
          <w:color w:val="000000" w:themeColor="text1"/>
          <w:sz w:val="20"/>
          <w:szCs w:val="20"/>
        </w:rPr>
        <w:t xml:space="preserve"> No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p>
    <w:p w14:paraId="3AFACA9B" w14:textId="0D1D5C3E" w:rsidR="00B57AA8" w:rsidRPr="003318A0" w:rsidRDefault="00F72219" w:rsidP="00F72219">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B57AA8" w:rsidRPr="003318A0">
        <w:rPr>
          <w:rFonts w:ascii="Times New Roman" w:hAnsi="Times New Roman" w:cs="Times New Roman"/>
          <w:color w:val="000000" w:themeColor="text1"/>
          <w:sz w:val="20"/>
          <w:szCs w:val="20"/>
        </w:rPr>
        <w:t xml:space="preserve">Reviewed the </w:t>
      </w:r>
      <w:hyperlink r:id="rId16" w:history="1">
        <w:r w:rsidR="00B57AA8" w:rsidRPr="003318A0">
          <w:rPr>
            <w:rStyle w:val="Hyperlink"/>
            <w:rFonts w:ascii="Times New Roman" w:hAnsi="Times New Roman" w:cs="Times New Roman"/>
            <w:color w:val="013EED"/>
            <w:sz w:val="20"/>
            <w:szCs w:val="20"/>
          </w:rPr>
          <w:t>TTU Conflict of Interest Policy</w:t>
        </w:r>
      </w:hyperlink>
      <w:r w:rsidR="00B57AA8" w:rsidRPr="003318A0">
        <w:rPr>
          <w:rFonts w:ascii="Times New Roman" w:hAnsi="Times New Roman" w:cs="Times New Roman"/>
          <w:color w:val="013EED"/>
          <w:sz w:val="20"/>
          <w:szCs w:val="20"/>
        </w:rPr>
        <w:t xml:space="preserve"> </w:t>
      </w:r>
    </w:p>
    <w:p w14:paraId="20C83086" w14:textId="7919B37E"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45E33D9" w:rsidR="0041613A" w:rsidRPr="0041613A" w:rsidRDefault="00E463A3" w:rsidP="0041613A">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41613A" w:rsidRPr="00355E49" w14:paraId="6FD0FCE5" w14:textId="77777777" w:rsidTr="006703CE">
        <w:trPr>
          <w:trHeight w:val="288"/>
        </w:trPr>
        <w:tc>
          <w:tcPr>
            <w:tcW w:w="1298" w:type="pct"/>
          </w:tcPr>
          <w:p w14:paraId="608262AC" w14:textId="5AFE16CF" w:rsidR="0041613A" w:rsidRPr="008E1157" w:rsidRDefault="0041613A"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Other (Explain: </w:t>
            </w:r>
            <w:r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w:t>
            </w:r>
          </w:p>
        </w:tc>
        <w:tc>
          <w:tcPr>
            <w:tcW w:w="1298" w:type="pct"/>
          </w:tcPr>
          <w:p w14:paraId="05103C6D" w14:textId="77777777" w:rsidR="0041613A" w:rsidRPr="00355E49" w:rsidRDefault="0041613A" w:rsidP="00673FDF">
            <w:pPr>
              <w:rPr>
                <w:rFonts w:ascii="Times New Roman" w:hAnsi="Times New Roman" w:cs="Times New Roman"/>
                <w:color w:val="000000" w:themeColor="text1"/>
                <w:sz w:val="20"/>
                <w:szCs w:val="20"/>
              </w:rPr>
            </w:pPr>
          </w:p>
        </w:tc>
        <w:tc>
          <w:tcPr>
            <w:tcW w:w="1166" w:type="pct"/>
          </w:tcPr>
          <w:p w14:paraId="5AEAD034" w14:textId="77777777" w:rsidR="0041613A" w:rsidRPr="00355E49" w:rsidRDefault="0041613A" w:rsidP="00673FDF">
            <w:pPr>
              <w:rPr>
                <w:rFonts w:ascii="Times New Roman" w:hAnsi="Times New Roman" w:cs="Times New Roman"/>
                <w:color w:val="000000" w:themeColor="text1"/>
                <w:sz w:val="20"/>
                <w:szCs w:val="20"/>
              </w:rPr>
            </w:pPr>
          </w:p>
        </w:tc>
        <w:tc>
          <w:tcPr>
            <w:tcW w:w="1238" w:type="pct"/>
          </w:tcPr>
          <w:p w14:paraId="7D4233FA" w14:textId="77777777" w:rsidR="0041613A" w:rsidRPr="00355E49" w:rsidRDefault="0041613A" w:rsidP="00673FDF">
            <w:pPr>
              <w:rPr>
                <w:rFonts w:ascii="Times New Roman" w:hAnsi="Times New Roman" w:cs="Times New Roman"/>
                <w:color w:val="000000" w:themeColor="text1"/>
                <w:sz w:val="20"/>
                <w:szCs w:val="20"/>
              </w:rPr>
            </w:pPr>
          </w:p>
        </w:tc>
      </w:tr>
      <w:tr w:rsidR="0041613A" w:rsidRPr="00355E49" w14:paraId="4FC5ED2A" w14:textId="77777777" w:rsidTr="006703CE">
        <w:trPr>
          <w:trHeight w:val="288"/>
        </w:trPr>
        <w:tc>
          <w:tcPr>
            <w:tcW w:w="1298" w:type="pct"/>
          </w:tcPr>
          <w:p w14:paraId="3F82DFCB" w14:textId="77777777" w:rsidR="0041613A" w:rsidRPr="008E1157" w:rsidRDefault="0041613A" w:rsidP="00673FDF">
            <w:pPr>
              <w:rPr>
                <w:rFonts w:ascii="Times New Roman" w:hAnsi="Times New Roman" w:cs="Times New Roman"/>
                <w:color w:val="000000" w:themeColor="text1"/>
                <w:sz w:val="20"/>
                <w:szCs w:val="20"/>
              </w:rPr>
            </w:pPr>
          </w:p>
        </w:tc>
        <w:tc>
          <w:tcPr>
            <w:tcW w:w="1298" w:type="pct"/>
          </w:tcPr>
          <w:p w14:paraId="1AD0394D" w14:textId="77777777" w:rsidR="0041613A" w:rsidRPr="00355E49" w:rsidRDefault="0041613A" w:rsidP="00673FDF">
            <w:pPr>
              <w:rPr>
                <w:rFonts w:ascii="Times New Roman" w:hAnsi="Times New Roman" w:cs="Times New Roman"/>
                <w:color w:val="000000" w:themeColor="text1"/>
                <w:sz w:val="20"/>
                <w:szCs w:val="20"/>
              </w:rPr>
            </w:pPr>
          </w:p>
        </w:tc>
        <w:tc>
          <w:tcPr>
            <w:tcW w:w="1166" w:type="pct"/>
          </w:tcPr>
          <w:p w14:paraId="41330E8C" w14:textId="77777777" w:rsidR="0041613A" w:rsidRPr="00355E49" w:rsidRDefault="0041613A" w:rsidP="00673FDF">
            <w:pPr>
              <w:rPr>
                <w:rFonts w:ascii="Times New Roman" w:hAnsi="Times New Roman" w:cs="Times New Roman"/>
                <w:color w:val="000000" w:themeColor="text1"/>
                <w:sz w:val="20"/>
                <w:szCs w:val="20"/>
              </w:rPr>
            </w:pPr>
          </w:p>
        </w:tc>
        <w:tc>
          <w:tcPr>
            <w:tcW w:w="1238" w:type="pct"/>
          </w:tcPr>
          <w:p w14:paraId="5EC1E6F3" w14:textId="77777777" w:rsidR="0041613A" w:rsidRPr="00355E49" w:rsidRDefault="0041613A" w:rsidP="00673FDF">
            <w:pPr>
              <w:rPr>
                <w:rFonts w:ascii="Times New Roman" w:hAnsi="Times New Roman" w:cs="Times New Roman"/>
                <w:color w:val="000000" w:themeColor="text1"/>
                <w:sz w:val="20"/>
                <w:szCs w:val="20"/>
              </w:rPr>
            </w:pP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vAlign w:val="center"/>
          </w:tcPr>
          <w:p w14:paraId="2857C013" w14:textId="4E9A4CB0"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661C2767"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6"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0"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6"/>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5B4ECD14"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1"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1392FB45"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7"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7"/>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2"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373B98B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18"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8"/>
      <w:r>
        <w:rPr>
          <w:rFonts w:ascii="Times New Roman" w:hAnsi="Times New Roman" w:cs="Times New Roman"/>
          <w:color w:val="000000" w:themeColor="text1"/>
          <w:sz w:val="20"/>
          <w:szCs w:val="20"/>
        </w:rPr>
        <w:t xml:space="preserve"> Data include </w:t>
      </w:r>
      <w:hyperlink r:id="rId23"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4"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19"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19"/>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55D542E9"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5"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0"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0"/>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1"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1"/>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2"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2"/>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3"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3"/>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4"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5"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5"/>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6"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7"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28"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29"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0"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1"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1"/>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2"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2"/>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3"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3"/>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4"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4"/>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5"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6"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5FF90C6A"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0"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7"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7"/>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38"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39"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9"/>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0"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1"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2"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3"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4"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4"/>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52E075F9"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1" w:tooltip="The Principal Investigator (or Co-Principal Investigator) cannot offer extra credit to students in a course in which they do not have direct authority. " w:history="1">
        <w:r w:rsidR="00A10CAE">
          <w:rPr>
            <w:rStyle w:val="Hyperlink"/>
            <w:rFonts w:ascii="Times New Roman" w:hAnsi="Times New Roman" w:cs="Times New Roman"/>
            <w:sz w:val="20"/>
            <w:szCs w:val="20"/>
          </w:rPr>
          <w:t>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2D4AC7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2"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52EA6E73"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3" w:history="1">
              <w:r w:rsidR="00A10CAE">
                <w:rPr>
                  <w:rStyle w:val="Hyperlink"/>
                  <w:rFonts w:ascii="Times New Roman" w:hAnsi="Times New Roman" w:cs="Times New Roman"/>
                  <w:color w:val="013EED"/>
                  <w:sz w:val="20"/>
                  <w:szCs w:val="20"/>
                </w:rPr>
                <w:t>Levels of Review and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6358B3" w:rsidRDefault="00B57AA8" w:rsidP="00C80D60">
            <w:pPr>
              <w:ind w:left="720" w:hanging="720"/>
              <w:rPr>
                <w:rFonts w:ascii="Times New Roman" w:hAnsi="Times New Roman" w:cs="Times New Roman"/>
                <w:sz w:val="22"/>
                <w:szCs w:val="22"/>
              </w:rPr>
            </w:pPr>
            <w:r w:rsidRPr="006358B3">
              <w:rPr>
                <w:rFonts w:ascii="Times New Roman" w:hAnsi="Times New Roman" w:cs="Times New Roman"/>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A1EF" w14:textId="77777777" w:rsidR="00100A7B" w:rsidRDefault="00100A7B">
      <w:r>
        <w:separator/>
      </w:r>
    </w:p>
  </w:endnote>
  <w:endnote w:type="continuationSeparator" w:id="0">
    <w:p w14:paraId="3FEA3718" w14:textId="77777777" w:rsidR="00100A7B" w:rsidRDefault="0010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0074FC73"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w:t>
    </w:r>
    <w:r w:rsidR="00BA44D3">
      <w:rPr>
        <w:rFonts w:ascii="Times New Roman" w:hAnsi="Times New Roman" w:cs="Times New Roman"/>
        <w:i/>
        <w:sz w:val="20"/>
        <w:szCs w:val="20"/>
      </w:rPr>
      <w:t>7/10/</w:t>
    </w:r>
    <w:r w:rsidR="00783899">
      <w:rPr>
        <w:rFonts w:ascii="Times New Roman" w:hAnsi="Times New Roman" w:cs="Times New Roman"/>
        <w:i/>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6BF34D32"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sidR="00BA44D3">
      <w:rPr>
        <w:rFonts w:ascii="Times New Roman" w:hAnsi="Times New Roman" w:cs="Times New Roman"/>
        <w:i/>
        <w:sz w:val="20"/>
        <w:szCs w:val="20"/>
      </w:rPr>
      <w:t>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D292" w14:textId="77777777" w:rsidR="00100A7B" w:rsidRDefault="00100A7B">
      <w:r>
        <w:separator/>
      </w:r>
    </w:p>
  </w:footnote>
  <w:footnote w:type="continuationSeparator" w:id="0">
    <w:p w14:paraId="3BF823BF" w14:textId="77777777" w:rsidR="00100A7B" w:rsidRDefault="0010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C1C"/>
    <w:multiLevelType w:val="hybridMultilevel"/>
    <w:tmpl w:val="A68CCEFC"/>
    <w:lvl w:ilvl="0" w:tplc="019653E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031398">
    <w:abstractNumId w:val="4"/>
  </w:num>
  <w:num w:numId="2" w16cid:durableId="1154293473">
    <w:abstractNumId w:val="1"/>
  </w:num>
  <w:num w:numId="3" w16cid:durableId="1542595294">
    <w:abstractNumId w:val="2"/>
  </w:num>
  <w:num w:numId="4" w16cid:durableId="1007713817">
    <w:abstractNumId w:val="0"/>
  </w:num>
  <w:num w:numId="5" w16cid:durableId="2137142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11AC"/>
    <w:rsid w:val="00015953"/>
    <w:rsid w:val="0002039F"/>
    <w:rsid w:val="00022FE9"/>
    <w:rsid w:val="00070585"/>
    <w:rsid w:val="0007329F"/>
    <w:rsid w:val="000751A9"/>
    <w:rsid w:val="00080772"/>
    <w:rsid w:val="000C1EDD"/>
    <w:rsid w:val="000D030A"/>
    <w:rsid w:val="000D29BD"/>
    <w:rsid w:val="000F5DC7"/>
    <w:rsid w:val="000F5F7A"/>
    <w:rsid w:val="00100A7B"/>
    <w:rsid w:val="00107EC2"/>
    <w:rsid w:val="001115FC"/>
    <w:rsid w:val="001242BE"/>
    <w:rsid w:val="0012559C"/>
    <w:rsid w:val="00143FFC"/>
    <w:rsid w:val="0019012B"/>
    <w:rsid w:val="00193BB6"/>
    <w:rsid w:val="001A4D13"/>
    <w:rsid w:val="001B0278"/>
    <w:rsid w:val="001B2A55"/>
    <w:rsid w:val="001B393D"/>
    <w:rsid w:val="001B3A16"/>
    <w:rsid w:val="001B6512"/>
    <w:rsid w:val="001E3920"/>
    <w:rsid w:val="001E4E50"/>
    <w:rsid w:val="001E7110"/>
    <w:rsid w:val="001F7E7C"/>
    <w:rsid w:val="00200ED5"/>
    <w:rsid w:val="00201351"/>
    <w:rsid w:val="00206EE3"/>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03C16"/>
    <w:rsid w:val="0041613A"/>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21775"/>
    <w:rsid w:val="00534917"/>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358B3"/>
    <w:rsid w:val="00636C1E"/>
    <w:rsid w:val="00645330"/>
    <w:rsid w:val="006703CE"/>
    <w:rsid w:val="00673FDF"/>
    <w:rsid w:val="00682FBB"/>
    <w:rsid w:val="0068623F"/>
    <w:rsid w:val="006A6417"/>
    <w:rsid w:val="006B6588"/>
    <w:rsid w:val="006B7989"/>
    <w:rsid w:val="006D133F"/>
    <w:rsid w:val="006D3453"/>
    <w:rsid w:val="007209FA"/>
    <w:rsid w:val="00724C8C"/>
    <w:rsid w:val="00750F5B"/>
    <w:rsid w:val="00756286"/>
    <w:rsid w:val="0076271D"/>
    <w:rsid w:val="007661FF"/>
    <w:rsid w:val="0077331E"/>
    <w:rsid w:val="007742C1"/>
    <w:rsid w:val="007754B5"/>
    <w:rsid w:val="00783899"/>
    <w:rsid w:val="00790DD2"/>
    <w:rsid w:val="007926BD"/>
    <w:rsid w:val="00794BBC"/>
    <w:rsid w:val="00795B6B"/>
    <w:rsid w:val="007C59CD"/>
    <w:rsid w:val="007D64C2"/>
    <w:rsid w:val="007D7AEC"/>
    <w:rsid w:val="007E4B8F"/>
    <w:rsid w:val="008143BA"/>
    <w:rsid w:val="0083725D"/>
    <w:rsid w:val="00844411"/>
    <w:rsid w:val="00847F80"/>
    <w:rsid w:val="00877094"/>
    <w:rsid w:val="0087710C"/>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2564"/>
    <w:rsid w:val="0097492B"/>
    <w:rsid w:val="009801F8"/>
    <w:rsid w:val="0099008A"/>
    <w:rsid w:val="009A1966"/>
    <w:rsid w:val="009A3284"/>
    <w:rsid w:val="009C5334"/>
    <w:rsid w:val="009C6331"/>
    <w:rsid w:val="009C69E7"/>
    <w:rsid w:val="009D12C0"/>
    <w:rsid w:val="009E10E1"/>
    <w:rsid w:val="009E18C3"/>
    <w:rsid w:val="00A03C37"/>
    <w:rsid w:val="00A05A54"/>
    <w:rsid w:val="00A07FDC"/>
    <w:rsid w:val="00A10CAE"/>
    <w:rsid w:val="00A3493A"/>
    <w:rsid w:val="00A36C7B"/>
    <w:rsid w:val="00A5007C"/>
    <w:rsid w:val="00A509E0"/>
    <w:rsid w:val="00A53ABC"/>
    <w:rsid w:val="00A54349"/>
    <w:rsid w:val="00A61549"/>
    <w:rsid w:val="00A6777C"/>
    <w:rsid w:val="00A80128"/>
    <w:rsid w:val="00A925F7"/>
    <w:rsid w:val="00AB057A"/>
    <w:rsid w:val="00AB0E47"/>
    <w:rsid w:val="00AB3E66"/>
    <w:rsid w:val="00AC0C5C"/>
    <w:rsid w:val="00B02A3D"/>
    <w:rsid w:val="00B463E6"/>
    <w:rsid w:val="00B57AA8"/>
    <w:rsid w:val="00B73240"/>
    <w:rsid w:val="00B97459"/>
    <w:rsid w:val="00BA16BC"/>
    <w:rsid w:val="00BA2FAC"/>
    <w:rsid w:val="00BA44D3"/>
    <w:rsid w:val="00BA6229"/>
    <w:rsid w:val="00BB0F5A"/>
    <w:rsid w:val="00BC0FC1"/>
    <w:rsid w:val="00BC7148"/>
    <w:rsid w:val="00C02905"/>
    <w:rsid w:val="00C17BD4"/>
    <w:rsid w:val="00C21DAC"/>
    <w:rsid w:val="00C24986"/>
    <w:rsid w:val="00C41F33"/>
    <w:rsid w:val="00C453AB"/>
    <w:rsid w:val="00C51BD3"/>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A73F6"/>
    <w:rsid w:val="00DB4BE0"/>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72219"/>
    <w:rsid w:val="00F77301"/>
    <w:rsid w:val="00F908D1"/>
    <w:rsid w:val="00F9180C"/>
    <w:rsid w:val="00FA5F10"/>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5153">
      <w:bodyDiv w:val="1"/>
      <w:marLeft w:val="0"/>
      <w:marRight w:val="0"/>
      <w:marTop w:val="0"/>
      <w:marBottom w:val="0"/>
      <w:divBdr>
        <w:top w:val="none" w:sz="0" w:space="0" w:color="auto"/>
        <w:left w:val="none" w:sz="0" w:space="0" w:color="auto"/>
        <w:bottom w:val="none" w:sz="0" w:space="0" w:color="auto"/>
        <w:right w:val="none" w:sz="0" w:space="0" w:color="auto"/>
      </w:divBdr>
    </w:div>
    <w:div w:id="9814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humansubjects/definitions.ph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ntech.edu/research/humansubjects/definitions.php" TargetMode="External"/><Relationship Id="rId34" Type="http://schemas.openxmlformats.org/officeDocument/2006/relationships/fontTable" Target="fontTable.xml"/><Relationship Id="rId7" Type="http://schemas.openxmlformats.org/officeDocument/2006/relationships/hyperlink" Target="https://www.tntech.edu/research/humansubjects/certified-reviewers.php" TargetMode="External"/><Relationship Id="rId12" Type="http://schemas.openxmlformats.org/officeDocument/2006/relationships/hyperlink" Target="https://www.tntech.edu/research/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humansubjects/socialmediapolicy.php" TargetMode="External"/><Relationship Id="rId33" Type="http://schemas.openxmlformats.org/officeDocument/2006/relationships/hyperlink" Target="https://www.tntech.edu/research/humansubjects/levels-of-review.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humansubjects/socialmediapolicy.ph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humansubjects/definitions.php" TargetMode="External"/><Relationship Id="rId24" Type="http://schemas.openxmlformats.org/officeDocument/2006/relationships/hyperlink" Target="https://www.tntech.edu/research/humansubjects/definitions.php" TargetMode="External"/><Relationship Id="rId32" Type="http://schemas.openxmlformats.org/officeDocument/2006/relationships/hyperlink" Target="https://www.tntech.edu/research/humansubjects/student-data.php" TargetMode="External"/><Relationship Id="rId5" Type="http://schemas.openxmlformats.org/officeDocument/2006/relationships/footnotes" Target="footnotes.xml"/><Relationship Id="rId15" Type="http://schemas.openxmlformats.org/officeDocument/2006/relationships/hyperlink" Target="https://www.tntech.edu/research/humansubjects/training-req.php" TargetMode="External"/><Relationship Id="rId23" Type="http://schemas.openxmlformats.org/officeDocument/2006/relationships/hyperlink" Target="https://www.tntech.edu/research/humansubjects/definitions.ph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tntech.edu/research/humansubjects/getting-started.php" TargetMode="External"/><Relationship Id="rId19" Type="http://schemas.openxmlformats.org/officeDocument/2006/relationships/hyperlink" Target="https://www.tntech.edu/research/humansubjects/definitions.php" TargetMode="External"/><Relationship Id="rId31" Type="http://schemas.openxmlformats.org/officeDocument/2006/relationships/hyperlink" Target="https://www.tntech.edu/research/humansubjects/policy-extra-credit.php" TargetMode="External"/><Relationship Id="rId4" Type="http://schemas.openxmlformats.org/officeDocument/2006/relationships/webSettings" Target="webSettings.xml"/><Relationship Id="rId9" Type="http://schemas.openxmlformats.org/officeDocument/2006/relationships/hyperlink" Target="https://www.tntech.edu/research/humansubjects/index.php" TargetMode="External"/><Relationship Id="rId14" Type="http://schemas.openxmlformats.org/officeDocument/2006/relationships/hyperlink" Target="https://www.tntech.edu/research/humansubjects/informed-consent.php" TargetMode="External"/><Relationship Id="rId22" Type="http://schemas.openxmlformats.org/officeDocument/2006/relationships/hyperlink" Target="https://www.tntech.edu/research/humansubjects/definitions.php" TargetMode="External"/><Relationship Id="rId27" Type="http://schemas.openxmlformats.org/officeDocument/2006/relationships/footer" Target="footer2.xml"/><Relationship Id="rId30" Type="http://schemas.openxmlformats.org/officeDocument/2006/relationships/hyperlink" Target="https://www.tntech.edu/research/humansubjects/levels-of-review.php" TargetMode="External"/><Relationship Id="rId35" Type="http://schemas.openxmlformats.org/officeDocument/2006/relationships/glossaryDocument" Target="glossary/document.xml"/><Relationship Id="rId8" Type="http://schemas.openxmlformats.org/officeDocument/2006/relationships/hyperlink" Target="https://www.tntech.edu/research/humansubjects/irb-form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0111AC"/>
    <w:rsid w:val="001D6D62"/>
    <w:rsid w:val="00201351"/>
    <w:rsid w:val="0020770E"/>
    <w:rsid w:val="003F000F"/>
    <w:rsid w:val="00403C16"/>
    <w:rsid w:val="00415387"/>
    <w:rsid w:val="004B69AF"/>
    <w:rsid w:val="005E4A85"/>
    <w:rsid w:val="00764C54"/>
    <w:rsid w:val="00795B6B"/>
    <w:rsid w:val="009E729C"/>
    <w:rsid w:val="00A53ABC"/>
    <w:rsid w:val="00AD38FC"/>
    <w:rsid w:val="00CA2DA7"/>
    <w:rsid w:val="00F874CB"/>
    <w:rsid w:val="00FA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4994</Words>
  <Characters>29269</Characters>
  <Application>Microsoft Office Word</Application>
  <DocSecurity>0</DocSecurity>
  <Lines>750</Lines>
  <Paragraphs>496</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Kiger, Kelly</cp:lastModifiedBy>
  <cp:revision>4</cp:revision>
  <cp:lastPrinted>2019-12-13T15:04:00Z</cp:lastPrinted>
  <dcterms:created xsi:type="dcterms:W3CDTF">2026-01-16T20:24:00Z</dcterms:created>
  <dcterms:modified xsi:type="dcterms:W3CDTF">2026-01-16T20:27:00Z</dcterms:modified>
</cp:coreProperties>
</file>